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02C" w:rsidRPr="004946F4" w:rsidRDefault="007504BE" w:rsidP="004946F4">
      <w:pPr>
        <w:tabs>
          <w:tab w:val="right" w:leader="dot" w:pos="6480"/>
        </w:tabs>
      </w:pPr>
      <w:r w:rsidRPr="004946F4">
        <w:rPr>
          <w:noProof/>
        </w:rPr>
        <w:drawing>
          <wp:inline distT="0" distB="0" distL="0" distR="0" wp14:anchorId="1F8553D4" wp14:editId="58ED9F44">
            <wp:extent cx="5943600" cy="880540"/>
            <wp:effectExtent l="0" t="0" r="0" b="0"/>
            <wp:docPr id="142" name="Picture 142" descr="efacts9_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facts9_5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80540"/>
                    </a:xfrm>
                    <a:prstGeom prst="rect">
                      <a:avLst/>
                    </a:prstGeom>
                    <a:noFill/>
                    <a:ln>
                      <a:noFill/>
                    </a:ln>
                  </pic:spPr>
                </pic:pic>
              </a:graphicData>
            </a:graphic>
          </wp:inline>
        </w:drawing>
      </w:r>
    </w:p>
    <w:p w:rsidR="008E24D7" w:rsidRPr="008905FC" w:rsidRDefault="008E24D7" w:rsidP="008E24D7"/>
    <w:p w:rsidR="008E24D7" w:rsidRDefault="008E24D7" w:rsidP="008E24D7">
      <w:pPr>
        <w:jc w:val="center"/>
      </w:pPr>
    </w:p>
    <w:p w:rsidR="00DC4F30" w:rsidRDefault="00DC4F30" w:rsidP="008E24D7">
      <w:pPr>
        <w:jc w:val="center"/>
      </w:pPr>
    </w:p>
    <w:p w:rsidR="00DC4F30" w:rsidRDefault="00DC4F30" w:rsidP="008E24D7">
      <w:pPr>
        <w:jc w:val="center"/>
      </w:pPr>
    </w:p>
    <w:p w:rsidR="008E24D7" w:rsidRPr="008905FC" w:rsidRDefault="008E24D7" w:rsidP="008E24D7">
      <w:pPr>
        <w:jc w:val="center"/>
      </w:pPr>
    </w:p>
    <w:p w:rsidR="008E24D7" w:rsidRPr="00035937" w:rsidRDefault="008E24D7" w:rsidP="008E24D7">
      <w:pPr>
        <w:jc w:val="center"/>
      </w:pPr>
      <w:r>
        <w:rPr>
          <w:noProof/>
        </w:rPr>
        <w:drawing>
          <wp:inline distT="0" distB="0" distL="0" distR="0" wp14:anchorId="2F03D6D6" wp14:editId="41558F22">
            <wp:extent cx="3108960" cy="1805573"/>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08960" cy="1805573"/>
                    </a:xfrm>
                    <a:prstGeom prst="rect">
                      <a:avLst/>
                    </a:prstGeom>
                  </pic:spPr>
                </pic:pic>
              </a:graphicData>
            </a:graphic>
          </wp:inline>
        </w:drawing>
      </w:r>
    </w:p>
    <w:p w:rsidR="008E24D7" w:rsidRPr="008905FC" w:rsidRDefault="008E24D7" w:rsidP="008E24D7">
      <w:pPr>
        <w:jc w:val="center"/>
      </w:pPr>
    </w:p>
    <w:p w:rsidR="008E24D7" w:rsidRPr="008905FC" w:rsidRDefault="008E24D7" w:rsidP="008E24D7">
      <w:pPr>
        <w:jc w:val="center"/>
      </w:pPr>
    </w:p>
    <w:p w:rsidR="008E24D7" w:rsidRDefault="008E24D7" w:rsidP="008E24D7">
      <w:pPr>
        <w:jc w:val="center"/>
      </w:pPr>
    </w:p>
    <w:p w:rsidR="00DC4F30" w:rsidRDefault="003C243C" w:rsidP="008E24D7">
      <w:pPr>
        <w:jc w:val="center"/>
      </w:pPr>
      <w:r>
        <w:rPr>
          <w:noProof/>
        </w:rPr>
        <w:drawing>
          <wp:inline distT="0" distB="0" distL="0" distR="0" wp14:anchorId="62467C33">
            <wp:extent cx="4171315" cy="11620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315" cy="1162050"/>
                    </a:xfrm>
                    <a:prstGeom prst="rect">
                      <a:avLst/>
                    </a:prstGeom>
                    <a:noFill/>
                  </pic:spPr>
                </pic:pic>
              </a:graphicData>
            </a:graphic>
          </wp:inline>
        </w:drawing>
      </w:r>
    </w:p>
    <w:p w:rsidR="008E24D7" w:rsidRPr="008905FC" w:rsidRDefault="008E24D7" w:rsidP="008E24D7">
      <w:pPr>
        <w:jc w:val="center"/>
      </w:pPr>
    </w:p>
    <w:p w:rsidR="005D602C" w:rsidRPr="00035937" w:rsidRDefault="00C84683" w:rsidP="00514DF7">
      <w:pPr>
        <w:jc w:val="center"/>
      </w:pPr>
      <w:r>
        <w:rPr>
          <w:noProof/>
        </w:rPr>
        <mc:AlternateContent>
          <mc:Choice Requires="wps">
            <w:drawing>
              <wp:inline distT="0" distB="0" distL="0" distR="0">
                <wp:extent cx="4124325" cy="1123950"/>
                <wp:effectExtent l="0" t="0" r="38100" b="28575"/>
                <wp:docPr id="7" name="Word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24325" cy="112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78CD" w:rsidRDefault="00F178CD" w:rsidP="00C84683">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324.7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" filled="f" stroked="f">
                <v:stroke joinstyle="round"/>
                <o:lock v:ext="edit" aspectratio="t" shapetype="t"/>
                <v:textbox style="mso-fit-shape-to-text:t">
                  <w:txbxContent>
                    <w:p w:rsidR="00F178CD" w:rsidRDefault="00F178CD" w:rsidP="00C84683">
                      <w:pPr>
                        <w:pStyle w:val="NormalWeb"/>
                        <w:spacing w:before="0" w:beforeAutospacing="0" w:after="0" w:afterAutospacing="0"/>
                        <w:jc w:val="center"/>
                      </w:pPr>
                    </w:p>
                  </w:txbxContent>
                </v:textbox>
                <w10:anchorlock/>
              </v:shape>
            </w:pict>
          </mc:Fallback>
        </mc:AlternateContent>
      </w:r>
    </w:p>
    <w:p w:rsidR="005D602C" w:rsidRPr="008E24D7" w:rsidRDefault="005D602C">
      <w:pPr>
        <w:jc w:val="center"/>
        <w:rPr>
          <w:bCs/>
        </w:rPr>
      </w:pPr>
    </w:p>
    <w:p w:rsidR="00720DB5" w:rsidRPr="008E24D7" w:rsidRDefault="00720DB5">
      <w:pPr>
        <w:jc w:val="center"/>
        <w:rPr>
          <w:bCs/>
        </w:rPr>
      </w:pPr>
    </w:p>
    <w:p w:rsidR="00DC4F30" w:rsidRDefault="00DC4F30">
      <w:pPr>
        <w:jc w:val="center"/>
        <w:rPr>
          <w:bCs/>
        </w:rPr>
      </w:pPr>
    </w:p>
    <w:p w:rsidR="00DC4F30" w:rsidRPr="008E24D7" w:rsidRDefault="00DC4F30">
      <w:pPr>
        <w:jc w:val="center"/>
        <w:rPr>
          <w:bCs/>
        </w:rPr>
      </w:pPr>
    </w:p>
    <w:p w:rsidR="00720DB5" w:rsidRPr="008E24D7" w:rsidRDefault="00720DB5">
      <w:pPr>
        <w:jc w:val="center"/>
        <w:rPr>
          <w:bCs/>
        </w:rPr>
      </w:pPr>
    </w:p>
    <w:tbl>
      <w:tblPr>
        <w:tblW w:w="0" w:type="auto"/>
        <w:jc w:val="center"/>
        <w:tblLook w:val="0000" w:firstRow="0" w:lastRow="0" w:firstColumn="0" w:lastColumn="0" w:noHBand="0" w:noVBand="0"/>
      </w:tblPr>
      <w:tblGrid>
        <w:gridCol w:w="1520"/>
        <w:gridCol w:w="3047"/>
      </w:tblGrid>
      <w:tr w:rsidR="005D602C" w:rsidRPr="00035937" w:rsidTr="008E24D7">
        <w:trPr>
          <w:jc w:val="center"/>
        </w:trPr>
        <w:tc>
          <w:tcPr>
            <w:tcW w:w="0" w:type="auto"/>
          </w:tcPr>
          <w:p w:rsidR="005D602C" w:rsidRPr="00035937" w:rsidRDefault="005D602C">
            <w:r w:rsidRPr="00035937">
              <w:t>Prepared by:</w:t>
            </w:r>
          </w:p>
        </w:tc>
        <w:tc>
          <w:tcPr>
            <w:tcW w:w="0" w:type="auto"/>
          </w:tcPr>
          <w:p w:rsidR="005D602C" w:rsidRPr="00035937" w:rsidRDefault="000216B5">
            <w:r>
              <w:t>Business</w:t>
            </w:r>
            <w:r w:rsidR="005D602C" w:rsidRPr="00035937">
              <w:t xml:space="preserve"> Support Help Desk</w:t>
            </w:r>
          </w:p>
        </w:tc>
      </w:tr>
      <w:tr w:rsidR="005D602C" w:rsidRPr="00035937" w:rsidTr="008E24D7">
        <w:trPr>
          <w:jc w:val="center"/>
        </w:trPr>
        <w:tc>
          <w:tcPr>
            <w:tcW w:w="0" w:type="auto"/>
          </w:tcPr>
          <w:p w:rsidR="005D602C" w:rsidRPr="00035937" w:rsidRDefault="005D602C">
            <w:r w:rsidRPr="00035937">
              <w:t>Version:</w:t>
            </w:r>
          </w:p>
        </w:tc>
        <w:tc>
          <w:tcPr>
            <w:tcW w:w="0" w:type="auto"/>
          </w:tcPr>
          <w:p w:rsidR="005D602C" w:rsidRPr="00035937" w:rsidRDefault="00F764DF" w:rsidP="00C91D9B">
            <w:r w:rsidRPr="00035937">
              <w:t>1.</w:t>
            </w:r>
            <w:r w:rsidR="000216B5">
              <w:t>1</w:t>
            </w:r>
            <w:r w:rsidR="00BE75CC">
              <w:t>2</w:t>
            </w:r>
          </w:p>
        </w:tc>
      </w:tr>
      <w:tr w:rsidR="005D602C" w:rsidRPr="00035937" w:rsidTr="008E24D7">
        <w:trPr>
          <w:jc w:val="center"/>
        </w:trPr>
        <w:tc>
          <w:tcPr>
            <w:tcW w:w="0" w:type="auto"/>
          </w:tcPr>
          <w:p w:rsidR="005D602C" w:rsidRPr="00035937" w:rsidRDefault="005D602C">
            <w:r w:rsidRPr="00035937">
              <w:t>Date:</w:t>
            </w:r>
          </w:p>
        </w:tc>
        <w:tc>
          <w:tcPr>
            <w:tcW w:w="0" w:type="auto"/>
          </w:tcPr>
          <w:p w:rsidR="005D602C" w:rsidRPr="00DB5BC5" w:rsidRDefault="00BE75CC" w:rsidP="00C91D9B">
            <w:pPr>
              <w:rPr>
                <w:highlight w:val="yellow"/>
              </w:rPr>
            </w:pPr>
            <w:r>
              <w:t>October 26</w:t>
            </w:r>
            <w:bookmarkStart w:id="0" w:name="_GoBack"/>
            <w:bookmarkEnd w:id="0"/>
            <w:r w:rsidR="0031667E">
              <w:t>, 201</w:t>
            </w:r>
            <w:r w:rsidR="000216B5">
              <w:t>8</w:t>
            </w:r>
          </w:p>
        </w:tc>
      </w:tr>
    </w:tbl>
    <w:p w:rsidR="007C3DA4" w:rsidRDefault="007C3DA4" w:rsidP="007C3DA4"/>
    <w:p w:rsidR="007C3DA4" w:rsidRDefault="007C3DA4" w:rsidP="007C3DA4"/>
    <w:p w:rsidR="007C3DA4" w:rsidRDefault="007C3DA4" w:rsidP="007C3DA4"/>
    <w:p w:rsidR="007C3DA4" w:rsidRDefault="007C3DA4" w:rsidP="007C3DA4"/>
    <w:p w:rsidR="00DC4F30" w:rsidRDefault="00DC4F30" w:rsidP="007C3DA4"/>
    <w:p w:rsidR="00DC4F30" w:rsidRDefault="00DC4F30" w:rsidP="007C3DA4"/>
    <w:p w:rsidR="00DC4F30" w:rsidRDefault="00DC4F30" w:rsidP="007C3DA4"/>
    <w:p w:rsidR="00DC4F30" w:rsidRDefault="00DC4F30" w:rsidP="007C3DA4"/>
    <w:p w:rsidR="00DC4F30" w:rsidRDefault="00DC4F30" w:rsidP="007C3DA4"/>
    <w:p w:rsidR="007C3DA4" w:rsidRDefault="007C3DA4" w:rsidP="007C3DA4"/>
    <w:p w:rsidR="00DC4F30" w:rsidRDefault="00DC4F30" w:rsidP="007C3DA4"/>
    <w:p w:rsidR="007C3DA4" w:rsidRDefault="007C3DA4" w:rsidP="007C3DA4"/>
    <w:p w:rsidR="007C3DA4" w:rsidRDefault="007C3DA4" w:rsidP="007C3DA4"/>
    <w:p w:rsidR="007C3DA4" w:rsidRDefault="007C3DA4" w:rsidP="007C3DA4"/>
    <w:p w:rsidR="007C3DA4" w:rsidRDefault="007C3DA4" w:rsidP="007C3DA4">
      <w:pPr>
        <w:jc w:val="center"/>
      </w:pPr>
      <w:r>
        <w:t>[THIS PAGE LEFT INTENTIONALLY BLANK]</w:t>
      </w:r>
    </w:p>
    <w:p w:rsidR="00900AAE" w:rsidRPr="00035937" w:rsidRDefault="00900AAE" w:rsidP="00BE5D0B">
      <w:pPr>
        <w:pageBreakBefore/>
        <w:spacing w:after="120"/>
        <w:rPr>
          <w:sz w:val="22"/>
        </w:rPr>
      </w:pPr>
      <w:r w:rsidRPr="00035937">
        <w:rPr>
          <w:b/>
          <w:sz w:val="22"/>
        </w:rPr>
        <w:lastRenderedPageBreak/>
        <w:t>Change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2218"/>
        <w:gridCol w:w="5978"/>
      </w:tblGrid>
      <w:tr w:rsidR="00900AAE" w:rsidRPr="00035937" w:rsidTr="00BB0EB1">
        <w:tc>
          <w:tcPr>
            <w:tcW w:w="617" w:type="pct"/>
            <w:shd w:val="pct15" w:color="auto" w:fill="auto"/>
          </w:tcPr>
          <w:p w:rsidR="00900AAE" w:rsidRPr="00035937" w:rsidRDefault="00900AAE" w:rsidP="004F7258">
            <w:pPr>
              <w:spacing w:after="120"/>
              <w:jc w:val="center"/>
              <w:rPr>
                <w:b/>
                <w:sz w:val="22"/>
              </w:rPr>
            </w:pPr>
            <w:r w:rsidRPr="00035937">
              <w:rPr>
                <w:b/>
                <w:sz w:val="22"/>
              </w:rPr>
              <w:t>Version</w:t>
            </w:r>
          </w:p>
        </w:tc>
        <w:tc>
          <w:tcPr>
            <w:tcW w:w="1186" w:type="pct"/>
            <w:shd w:val="pct15" w:color="auto" w:fill="auto"/>
          </w:tcPr>
          <w:p w:rsidR="00900AAE" w:rsidRPr="00035937" w:rsidRDefault="00900AAE" w:rsidP="004F7258">
            <w:pPr>
              <w:spacing w:after="120"/>
              <w:jc w:val="center"/>
              <w:rPr>
                <w:b/>
                <w:sz w:val="22"/>
              </w:rPr>
            </w:pPr>
            <w:r w:rsidRPr="00035937">
              <w:rPr>
                <w:b/>
                <w:sz w:val="22"/>
              </w:rPr>
              <w:t>Date</w:t>
            </w:r>
          </w:p>
        </w:tc>
        <w:tc>
          <w:tcPr>
            <w:tcW w:w="3197" w:type="pct"/>
            <w:shd w:val="pct15" w:color="auto" w:fill="auto"/>
          </w:tcPr>
          <w:p w:rsidR="00900AAE" w:rsidRPr="00035937" w:rsidRDefault="00900AAE" w:rsidP="004F7258">
            <w:pPr>
              <w:spacing w:after="120"/>
              <w:jc w:val="center"/>
              <w:rPr>
                <w:b/>
                <w:sz w:val="22"/>
              </w:rPr>
            </w:pPr>
            <w:r w:rsidRPr="00035937">
              <w:rPr>
                <w:b/>
                <w:sz w:val="22"/>
              </w:rPr>
              <w:t>Revision Description</w:t>
            </w:r>
          </w:p>
        </w:tc>
      </w:tr>
      <w:tr w:rsidR="00900AAE" w:rsidRPr="006F30C1" w:rsidTr="00BB0EB1">
        <w:tc>
          <w:tcPr>
            <w:tcW w:w="617" w:type="pct"/>
          </w:tcPr>
          <w:p w:rsidR="00900AAE" w:rsidRPr="00DE7C50" w:rsidRDefault="00900AAE" w:rsidP="000766E2">
            <w:pPr>
              <w:tabs>
                <w:tab w:val="left" w:pos="720"/>
              </w:tabs>
              <w:spacing w:after="120"/>
              <w:rPr>
                <w:rFonts w:cs="Arial"/>
              </w:rPr>
            </w:pPr>
            <w:r w:rsidRPr="00DE7C50">
              <w:rPr>
                <w:rFonts w:cs="Arial"/>
              </w:rPr>
              <w:t>1.0</w:t>
            </w:r>
          </w:p>
        </w:tc>
        <w:tc>
          <w:tcPr>
            <w:tcW w:w="1186" w:type="pct"/>
          </w:tcPr>
          <w:p w:rsidR="00900AAE" w:rsidRPr="00DE7C50" w:rsidRDefault="008E24D7" w:rsidP="000766E2">
            <w:pPr>
              <w:spacing w:after="120"/>
              <w:rPr>
                <w:rFonts w:cs="Arial"/>
              </w:rPr>
            </w:pPr>
            <w:r w:rsidRPr="00DE7C50">
              <w:rPr>
                <w:rFonts w:cs="Arial"/>
              </w:rPr>
              <w:t xml:space="preserve">December </w:t>
            </w:r>
            <w:r w:rsidR="006F30C1" w:rsidRPr="00DE7C50">
              <w:rPr>
                <w:rFonts w:cs="Arial"/>
              </w:rPr>
              <w:t>3</w:t>
            </w:r>
            <w:r w:rsidR="00900AAE" w:rsidRPr="00DE7C50">
              <w:rPr>
                <w:rFonts w:cs="Arial"/>
              </w:rPr>
              <w:t>1, 2013</w:t>
            </w:r>
          </w:p>
        </w:tc>
        <w:tc>
          <w:tcPr>
            <w:tcW w:w="3197" w:type="pct"/>
            <w:vAlign w:val="center"/>
          </w:tcPr>
          <w:p w:rsidR="00900AAE" w:rsidRPr="00DE7C50" w:rsidRDefault="00900AAE" w:rsidP="00252EB4">
            <w:pPr>
              <w:spacing w:after="120"/>
              <w:rPr>
                <w:rFonts w:cs="Arial"/>
              </w:rPr>
            </w:pPr>
            <w:r w:rsidRPr="00DE7C50">
              <w:rPr>
                <w:rFonts w:cs="Arial"/>
              </w:rPr>
              <w:t>Document created.</w:t>
            </w:r>
          </w:p>
        </w:tc>
      </w:tr>
      <w:tr w:rsidR="00900AAE" w:rsidRPr="00035937" w:rsidTr="00BB0EB1">
        <w:tc>
          <w:tcPr>
            <w:tcW w:w="617" w:type="pct"/>
          </w:tcPr>
          <w:p w:rsidR="00900AAE" w:rsidRPr="00035937" w:rsidRDefault="00CB0342" w:rsidP="000766E2">
            <w:pPr>
              <w:spacing w:after="120"/>
            </w:pPr>
            <w:r>
              <w:t>1.1</w:t>
            </w:r>
          </w:p>
        </w:tc>
        <w:tc>
          <w:tcPr>
            <w:tcW w:w="1186" w:type="pct"/>
          </w:tcPr>
          <w:p w:rsidR="00900AAE" w:rsidRPr="00035937" w:rsidRDefault="00CB0342" w:rsidP="000766E2">
            <w:pPr>
              <w:spacing w:after="120"/>
            </w:pPr>
            <w:r>
              <w:t>January 9, 2014</w:t>
            </w:r>
          </w:p>
        </w:tc>
        <w:tc>
          <w:tcPr>
            <w:tcW w:w="3197" w:type="pct"/>
            <w:vAlign w:val="center"/>
          </w:tcPr>
          <w:p w:rsidR="00900AAE" w:rsidRPr="00035937" w:rsidRDefault="00CB0342" w:rsidP="00252EB4">
            <w:pPr>
              <w:spacing w:after="120"/>
            </w:pPr>
            <w:r>
              <w:t>Updated with program feedback.</w:t>
            </w:r>
          </w:p>
        </w:tc>
      </w:tr>
      <w:tr w:rsidR="00900AAE" w:rsidRPr="00035937" w:rsidTr="00BB0EB1">
        <w:tc>
          <w:tcPr>
            <w:tcW w:w="617" w:type="pct"/>
          </w:tcPr>
          <w:p w:rsidR="00900AAE" w:rsidRPr="00035937" w:rsidRDefault="00E724C4" w:rsidP="000766E2">
            <w:pPr>
              <w:spacing w:after="120"/>
            </w:pPr>
            <w:r>
              <w:t>1.2</w:t>
            </w:r>
          </w:p>
        </w:tc>
        <w:tc>
          <w:tcPr>
            <w:tcW w:w="1186" w:type="pct"/>
          </w:tcPr>
          <w:p w:rsidR="00900AAE" w:rsidRPr="00035937" w:rsidRDefault="00776698" w:rsidP="000766E2">
            <w:pPr>
              <w:spacing w:after="120"/>
            </w:pPr>
            <w:r>
              <w:t>February</w:t>
            </w:r>
            <w:r w:rsidR="00E724C4">
              <w:t xml:space="preserve"> </w:t>
            </w:r>
            <w:r w:rsidR="006D2C81">
              <w:t>28</w:t>
            </w:r>
            <w:r w:rsidR="00E724C4">
              <w:t>, 2014</w:t>
            </w:r>
          </w:p>
        </w:tc>
        <w:tc>
          <w:tcPr>
            <w:tcW w:w="3197" w:type="pct"/>
            <w:vAlign w:val="center"/>
          </w:tcPr>
          <w:p w:rsidR="00900AAE" w:rsidRPr="00035937" w:rsidRDefault="00E724C4" w:rsidP="00252EB4">
            <w:pPr>
              <w:spacing w:after="120"/>
            </w:pPr>
            <w:r>
              <w:t>Updated “Maintaining HW Facility Details”</w:t>
            </w:r>
            <w:r w:rsidR="007C410F">
              <w:t xml:space="preserve"> </w:t>
            </w:r>
            <w:r w:rsidR="002647BF">
              <w:t xml:space="preserve">sections </w:t>
            </w:r>
            <w:r w:rsidR="007C410F">
              <w:t>and “Inspection Result Codes” descriptions.</w:t>
            </w:r>
          </w:p>
        </w:tc>
      </w:tr>
      <w:tr w:rsidR="00900AAE" w:rsidRPr="00035937" w:rsidTr="00BB0EB1">
        <w:tc>
          <w:tcPr>
            <w:tcW w:w="617" w:type="pct"/>
          </w:tcPr>
          <w:p w:rsidR="00900AAE" w:rsidRPr="00035937" w:rsidRDefault="006E14BB" w:rsidP="000766E2">
            <w:pPr>
              <w:spacing w:after="120"/>
            </w:pPr>
            <w:r>
              <w:t>1.3</w:t>
            </w:r>
          </w:p>
        </w:tc>
        <w:tc>
          <w:tcPr>
            <w:tcW w:w="1186" w:type="pct"/>
          </w:tcPr>
          <w:p w:rsidR="00900AAE" w:rsidRPr="00035937" w:rsidRDefault="006E14BB" w:rsidP="000766E2">
            <w:pPr>
              <w:spacing w:after="120"/>
            </w:pPr>
            <w:r>
              <w:t xml:space="preserve">March </w:t>
            </w:r>
            <w:r w:rsidR="00747C9E">
              <w:t>28</w:t>
            </w:r>
            <w:r>
              <w:t>, 2014</w:t>
            </w:r>
          </w:p>
        </w:tc>
        <w:tc>
          <w:tcPr>
            <w:tcW w:w="3197" w:type="pct"/>
            <w:vAlign w:val="center"/>
          </w:tcPr>
          <w:p w:rsidR="00900AAE" w:rsidRPr="00035937" w:rsidRDefault="00747C9E" w:rsidP="00252EB4">
            <w:pPr>
              <w:spacing w:after="120"/>
            </w:pPr>
            <w:r>
              <w:t>Revised “Maintaining HW Facility Details” section.</w:t>
            </w:r>
          </w:p>
        </w:tc>
      </w:tr>
      <w:tr w:rsidR="00900AAE" w:rsidRPr="00035937" w:rsidTr="00BB0EB1">
        <w:tc>
          <w:tcPr>
            <w:tcW w:w="617" w:type="pct"/>
          </w:tcPr>
          <w:p w:rsidR="00900AAE" w:rsidRPr="00035937" w:rsidRDefault="000766E2" w:rsidP="000766E2">
            <w:pPr>
              <w:spacing w:after="120"/>
            </w:pPr>
            <w:r>
              <w:t>1.4</w:t>
            </w:r>
          </w:p>
        </w:tc>
        <w:tc>
          <w:tcPr>
            <w:tcW w:w="1186" w:type="pct"/>
          </w:tcPr>
          <w:p w:rsidR="00900AAE" w:rsidRPr="00035937" w:rsidRDefault="000766E2" w:rsidP="000766E2">
            <w:pPr>
              <w:spacing w:after="120"/>
            </w:pPr>
            <w:r>
              <w:t>April 25, 2014</w:t>
            </w:r>
          </w:p>
        </w:tc>
        <w:tc>
          <w:tcPr>
            <w:tcW w:w="3197" w:type="pct"/>
            <w:vAlign w:val="center"/>
          </w:tcPr>
          <w:p w:rsidR="00900AAE" w:rsidRPr="00035937" w:rsidRDefault="000766E2" w:rsidP="00252EB4">
            <w:pPr>
              <w:spacing w:after="120"/>
            </w:pPr>
            <w:r>
              <w:t>Added section “</w:t>
            </w:r>
            <w:r w:rsidRPr="000766E2">
              <w:t>Using HW Violation Codes vs. RW/MW Violation Codes</w:t>
            </w:r>
            <w:r>
              <w:t>”</w:t>
            </w:r>
          </w:p>
        </w:tc>
      </w:tr>
      <w:tr w:rsidR="00900AAE" w:rsidRPr="00035937" w:rsidTr="00BB0EB1">
        <w:tc>
          <w:tcPr>
            <w:tcW w:w="617" w:type="pct"/>
            <w:vAlign w:val="center"/>
          </w:tcPr>
          <w:p w:rsidR="00900AAE" w:rsidRPr="00035937" w:rsidRDefault="005A1F31" w:rsidP="00252EB4">
            <w:pPr>
              <w:spacing w:after="120"/>
            </w:pPr>
            <w:r>
              <w:t>1.5</w:t>
            </w:r>
          </w:p>
        </w:tc>
        <w:tc>
          <w:tcPr>
            <w:tcW w:w="1186" w:type="pct"/>
            <w:vAlign w:val="center"/>
          </w:tcPr>
          <w:p w:rsidR="00900AAE" w:rsidRPr="00035937" w:rsidRDefault="005A1F31" w:rsidP="00252EB4">
            <w:pPr>
              <w:spacing w:after="120"/>
            </w:pPr>
            <w:r>
              <w:t>June 23, 2014</w:t>
            </w:r>
          </w:p>
        </w:tc>
        <w:tc>
          <w:tcPr>
            <w:tcW w:w="3197" w:type="pct"/>
            <w:vAlign w:val="center"/>
          </w:tcPr>
          <w:p w:rsidR="00900AAE" w:rsidRPr="00035937" w:rsidRDefault="005A1F31" w:rsidP="005A1F31">
            <w:pPr>
              <w:spacing w:after="120"/>
            </w:pPr>
            <w:r>
              <w:t>Added section “Adding and Viewing Documents”</w:t>
            </w:r>
          </w:p>
        </w:tc>
      </w:tr>
      <w:tr w:rsidR="00900AAE" w:rsidRPr="00035937" w:rsidTr="00BB0EB1">
        <w:tc>
          <w:tcPr>
            <w:tcW w:w="617" w:type="pct"/>
            <w:vAlign w:val="center"/>
          </w:tcPr>
          <w:p w:rsidR="00900AAE" w:rsidRDefault="00C91D9B" w:rsidP="00252EB4">
            <w:pPr>
              <w:spacing w:after="120"/>
            </w:pPr>
            <w:r>
              <w:t>1.6</w:t>
            </w:r>
          </w:p>
        </w:tc>
        <w:tc>
          <w:tcPr>
            <w:tcW w:w="1186" w:type="pct"/>
            <w:vAlign w:val="center"/>
          </w:tcPr>
          <w:p w:rsidR="00900AAE" w:rsidRDefault="00C91D9B" w:rsidP="00252EB4">
            <w:pPr>
              <w:spacing w:after="120"/>
            </w:pPr>
            <w:r>
              <w:t>August 4, 2014</w:t>
            </w:r>
          </w:p>
        </w:tc>
        <w:tc>
          <w:tcPr>
            <w:tcW w:w="3197" w:type="pct"/>
            <w:vAlign w:val="center"/>
          </w:tcPr>
          <w:p w:rsidR="00900AAE" w:rsidRDefault="00C91D9B" w:rsidP="00241DA1">
            <w:pPr>
              <w:spacing w:after="120"/>
            </w:pPr>
            <w:r>
              <w:t xml:space="preserve">Updated </w:t>
            </w:r>
            <w:r w:rsidR="00241DA1">
              <w:t xml:space="preserve">content under </w:t>
            </w:r>
            <w:r>
              <w:t>“Maintaining HW Facility Details”</w:t>
            </w:r>
          </w:p>
        </w:tc>
      </w:tr>
      <w:tr w:rsidR="00900AAE" w:rsidRPr="00035937" w:rsidTr="00BB0EB1">
        <w:tc>
          <w:tcPr>
            <w:tcW w:w="617" w:type="pct"/>
            <w:vAlign w:val="center"/>
          </w:tcPr>
          <w:p w:rsidR="00900AAE" w:rsidRDefault="0031667E" w:rsidP="00252EB4">
            <w:pPr>
              <w:spacing w:after="120"/>
            </w:pPr>
            <w:r>
              <w:t>1.7</w:t>
            </w:r>
          </w:p>
        </w:tc>
        <w:tc>
          <w:tcPr>
            <w:tcW w:w="1186" w:type="pct"/>
            <w:vAlign w:val="center"/>
          </w:tcPr>
          <w:p w:rsidR="00900AAE" w:rsidRDefault="0031667E" w:rsidP="00252EB4">
            <w:pPr>
              <w:spacing w:after="120"/>
            </w:pPr>
            <w:r>
              <w:t>December 17, 2015</w:t>
            </w:r>
          </w:p>
        </w:tc>
        <w:tc>
          <w:tcPr>
            <w:tcW w:w="3197" w:type="pct"/>
            <w:vAlign w:val="center"/>
          </w:tcPr>
          <w:p w:rsidR="00900AAE" w:rsidRDefault="00D4160B" w:rsidP="00252EB4">
            <w:pPr>
              <w:spacing w:after="120"/>
            </w:pPr>
            <w:r>
              <w:t xml:space="preserve">Updated </w:t>
            </w:r>
            <w:r w:rsidR="001C6F9B" w:rsidRPr="001C6F9B">
              <w:t xml:space="preserve">Comprehensive Monitoring </w:t>
            </w:r>
            <w:r>
              <w:t>Evaluation (CME)</w:t>
            </w:r>
            <w:r w:rsidR="001C6F9B" w:rsidRPr="001C6F9B">
              <w:t xml:space="preserve"> </w:t>
            </w:r>
            <w:r>
              <w:t xml:space="preserve">to </w:t>
            </w:r>
            <w:r w:rsidR="001C6F9B" w:rsidRPr="001C6F9B">
              <w:t>Groundwater Monitoring Evaluation</w:t>
            </w:r>
            <w:r>
              <w:t xml:space="preserve"> (GME)</w:t>
            </w:r>
            <w:r w:rsidR="001C6F9B" w:rsidRPr="001C6F9B">
              <w:t xml:space="preserve"> throughout document.</w:t>
            </w:r>
          </w:p>
        </w:tc>
      </w:tr>
      <w:tr w:rsidR="00900AAE" w:rsidRPr="00035937" w:rsidTr="00BB0EB1">
        <w:tc>
          <w:tcPr>
            <w:tcW w:w="617" w:type="pct"/>
            <w:vAlign w:val="center"/>
          </w:tcPr>
          <w:p w:rsidR="00900AAE" w:rsidRDefault="00971779" w:rsidP="00252EB4">
            <w:pPr>
              <w:spacing w:after="120"/>
            </w:pPr>
            <w:r>
              <w:t>1.8</w:t>
            </w:r>
          </w:p>
        </w:tc>
        <w:tc>
          <w:tcPr>
            <w:tcW w:w="1186" w:type="pct"/>
            <w:vAlign w:val="center"/>
          </w:tcPr>
          <w:p w:rsidR="00900AAE" w:rsidRDefault="00971779" w:rsidP="00252EB4">
            <w:pPr>
              <w:spacing w:after="120"/>
            </w:pPr>
            <w:r>
              <w:t>September 15, 2016</w:t>
            </w:r>
          </w:p>
        </w:tc>
        <w:tc>
          <w:tcPr>
            <w:tcW w:w="3197" w:type="pct"/>
            <w:vAlign w:val="center"/>
          </w:tcPr>
          <w:p w:rsidR="00900AAE" w:rsidRDefault="00971779" w:rsidP="00252EB4">
            <w:pPr>
              <w:spacing w:after="120"/>
            </w:pPr>
            <w:r>
              <w:t>Updates received from Hazardous Waste Program.</w:t>
            </w:r>
          </w:p>
        </w:tc>
      </w:tr>
      <w:tr w:rsidR="00900AAE" w:rsidRPr="00035937" w:rsidTr="00BB0EB1">
        <w:tc>
          <w:tcPr>
            <w:tcW w:w="617" w:type="pct"/>
            <w:vAlign w:val="center"/>
          </w:tcPr>
          <w:p w:rsidR="00900AAE" w:rsidRDefault="00971779" w:rsidP="00252EB4">
            <w:pPr>
              <w:spacing w:after="120"/>
            </w:pPr>
            <w:r>
              <w:t>1.9</w:t>
            </w:r>
          </w:p>
        </w:tc>
        <w:tc>
          <w:tcPr>
            <w:tcW w:w="1186" w:type="pct"/>
            <w:vAlign w:val="center"/>
          </w:tcPr>
          <w:p w:rsidR="00900AAE" w:rsidRDefault="008529E7" w:rsidP="00252EB4">
            <w:pPr>
              <w:spacing w:after="120"/>
            </w:pPr>
            <w:r>
              <w:t>September 27</w:t>
            </w:r>
            <w:r w:rsidR="00971779">
              <w:t>, 201</w:t>
            </w:r>
            <w:r w:rsidR="009C69E5">
              <w:t>6</w:t>
            </w:r>
          </w:p>
        </w:tc>
        <w:tc>
          <w:tcPr>
            <w:tcW w:w="3197" w:type="pct"/>
            <w:vAlign w:val="center"/>
          </w:tcPr>
          <w:p w:rsidR="00900AAE" w:rsidRDefault="00971779" w:rsidP="00252EB4">
            <w:pPr>
              <w:spacing w:after="120"/>
            </w:pPr>
            <w:r>
              <w:t>Help Desk reviews updates from Hazardous Waste Program.</w:t>
            </w:r>
          </w:p>
        </w:tc>
      </w:tr>
      <w:tr w:rsidR="00090ADE" w:rsidRPr="00035937" w:rsidTr="00BB0EB1">
        <w:tc>
          <w:tcPr>
            <w:tcW w:w="617" w:type="pct"/>
            <w:vAlign w:val="center"/>
          </w:tcPr>
          <w:p w:rsidR="00090ADE" w:rsidRDefault="00090ADE" w:rsidP="00252EB4">
            <w:pPr>
              <w:spacing w:after="120"/>
            </w:pPr>
            <w:r>
              <w:t>1.10</w:t>
            </w:r>
          </w:p>
        </w:tc>
        <w:tc>
          <w:tcPr>
            <w:tcW w:w="1186" w:type="pct"/>
            <w:vAlign w:val="center"/>
          </w:tcPr>
          <w:p w:rsidR="00090ADE" w:rsidRDefault="00090ADE" w:rsidP="00252EB4">
            <w:pPr>
              <w:spacing w:after="120"/>
            </w:pPr>
            <w:r>
              <w:t>March 14, 2018</w:t>
            </w:r>
          </w:p>
        </w:tc>
        <w:tc>
          <w:tcPr>
            <w:tcW w:w="3197" w:type="pct"/>
            <w:vAlign w:val="center"/>
          </w:tcPr>
          <w:p w:rsidR="00090ADE" w:rsidRDefault="00D713DD" w:rsidP="00252EB4">
            <w:pPr>
              <w:spacing w:after="120"/>
            </w:pPr>
            <w:r>
              <w:t>Updates received from Hazardous Waste Program.</w:t>
            </w:r>
          </w:p>
        </w:tc>
      </w:tr>
      <w:tr w:rsidR="00D713DD" w:rsidRPr="00035937" w:rsidTr="00BB0EB1">
        <w:tc>
          <w:tcPr>
            <w:tcW w:w="617" w:type="pct"/>
            <w:vAlign w:val="center"/>
          </w:tcPr>
          <w:p w:rsidR="00D713DD" w:rsidRDefault="00D713DD" w:rsidP="00252EB4">
            <w:pPr>
              <w:spacing w:after="120"/>
            </w:pPr>
            <w:r>
              <w:t>1.1</w:t>
            </w:r>
            <w:r w:rsidR="00BB0EB1">
              <w:t>1</w:t>
            </w:r>
          </w:p>
        </w:tc>
        <w:tc>
          <w:tcPr>
            <w:tcW w:w="1186" w:type="pct"/>
            <w:vAlign w:val="center"/>
          </w:tcPr>
          <w:p w:rsidR="00D713DD" w:rsidRDefault="000216B5" w:rsidP="00252EB4">
            <w:pPr>
              <w:spacing w:after="120"/>
            </w:pPr>
            <w:r>
              <w:t>March 23, 2018</w:t>
            </w:r>
          </w:p>
        </w:tc>
        <w:tc>
          <w:tcPr>
            <w:tcW w:w="3197" w:type="pct"/>
            <w:vAlign w:val="center"/>
          </w:tcPr>
          <w:p w:rsidR="00D713DD" w:rsidRDefault="000216B5" w:rsidP="00252EB4">
            <w:pPr>
              <w:spacing w:after="120"/>
            </w:pPr>
            <w:r>
              <w:t>Business Support Help Desk reviews updates from Hazardous Waste Program.</w:t>
            </w:r>
          </w:p>
        </w:tc>
      </w:tr>
      <w:tr w:rsidR="00BE75CC" w:rsidRPr="00035937" w:rsidTr="00BB0EB1">
        <w:tc>
          <w:tcPr>
            <w:tcW w:w="617" w:type="pct"/>
            <w:vAlign w:val="center"/>
          </w:tcPr>
          <w:p w:rsidR="00BE75CC" w:rsidRDefault="00BE75CC" w:rsidP="00252EB4">
            <w:pPr>
              <w:spacing w:after="120"/>
            </w:pPr>
            <w:r>
              <w:t>1.12</w:t>
            </w:r>
          </w:p>
        </w:tc>
        <w:tc>
          <w:tcPr>
            <w:tcW w:w="1186" w:type="pct"/>
            <w:vAlign w:val="center"/>
          </w:tcPr>
          <w:p w:rsidR="00BE75CC" w:rsidRDefault="00BE75CC" w:rsidP="00252EB4">
            <w:pPr>
              <w:spacing w:after="120"/>
            </w:pPr>
            <w:r>
              <w:t>October 26, 2018</w:t>
            </w:r>
          </w:p>
        </w:tc>
        <w:tc>
          <w:tcPr>
            <w:tcW w:w="3197" w:type="pct"/>
            <w:vAlign w:val="center"/>
          </w:tcPr>
          <w:p w:rsidR="00BE75CC" w:rsidRDefault="00BE75CC" w:rsidP="00252EB4">
            <w:pPr>
              <w:spacing w:after="120"/>
            </w:pPr>
            <w:r>
              <w:t>Added “Caution” under “Closing Enforcement”</w:t>
            </w:r>
          </w:p>
        </w:tc>
      </w:tr>
    </w:tbl>
    <w:p w:rsidR="008E24D7" w:rsidRDefault="008E24D7" w:rsidP="008E24D7">
      <w:pPr>
        <w:rPr>
          <w:sz w:val="28"/>
          <w:szCs w:val="28"/>
        </w:rPr>
      </w:pPr>
    </w:p>
    <w:p w:rsidR="008E24D7" w:rsidRDefault="008E24D7" w:rsidP="008E24D7">
      <w:r>
        <w:br w:type="page"/>
      </w:r>
    </w:p>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DC4F30" w:rsidRDefault="00DC4F30" w:rsidP="00DC4F30"/>
    <w:p w:rsidR="00BE5D0B" w:rsidRDefault="00DC4F30" w:rsidP="00DC4F30">
      <w:pPr>
        <w:jc w:val="center"/>
      </w:pPr>
      <w:r>
        <w:t xml:space="preserve"> </w:t>
      </w:r>
      <w:r w:rsidR="00BE5D0B">
        <w:t>[THIS PAGE LEFT INTENTIONALLY BLANK]</w:t>
      </w:r>
    </w:p>
    <w:p w:rsidR="00DC4F30" w:rsidRDefault="00DC4F30" w:rsidP="00DC4F30">
      <w:pPr>
        <w:jc w:val="center"/>
      </w:pPr>
    </w:p>
    <w:p w:rsidR="00190399" w:rsidRDefault="00190399" w:rsidP="00190399"/>
    <w:p w:rsidR="00190399" w:rsidRDefault="00190399" w:rsidP="00190399">
      <w:pPr>
        <w:sectPr w:rsidR="00190399" w:rsidSect="00DC4F30">
          <w:footerReference w:type="default" r:id="rId11"/>
          <w:pgSz w:w="12240" w:h="15840" w:code="1"/>
          <w:pgMar w:top="1440" w:right="1440" w:bottom="1440" w:left="1440" w:header="0" w:footer="389" w:gutter="0"/>
          <w:pgNumType w:start="1"/>
          <w:cols w:space="720"/>
          <w:docGrid w:linePitch="360"/>
        </w:sectPr>
      </w:pPr>
    </w:p>
    <w:p w:rsidR="005D602C" w:rsidRPr="00233EA1" w:rsidRDefault="005D602C" w:rsidP="008E24D7">
      <w:pPr>
        <w:pStyle w:val="Title"/>
        <w:pageBreakBefore/>
      </w:pPr>
      <w:r w:rsidRPr="00233EA1">
        <w:lastRenderedPageBreak/>
        <w:t>Table of Contents</w:t>
      </w:r>
    </w:p>
    <w:p w:rsidR="00065BC5" w:rsidRDefault="00DC4F30">
      <w:pPr>
        <w:pStyle w:val="TOC1"/>
        <w:rPr>
          <w:rFonts w:asciiTheme="minorHAnsi" w:eastAsiaTheme="minorEastAsia" w:hAnsiTheme="minorHAnsi" w:cstheme="minorBidi"/>
          <w:noProof/>
          <w:sz w:val="22"/>
          <w:szCs w:val="22"/>
        </w:rPr>
      </w:pPr>
      <w:r>
        <w:fldChar w:fldCharType="begin"/>
      </w:r>
      <w:r>
        <w:instrText xml:space="preserve"> TOC \o "2-2" \h \z \t "Heading 1,1" </w:instrText>
      </w:r>
      <w:r>
        <w:fldChar w:fldCharType="separate"/>
      </w:r>
      <w:hyperlink w:anchor="_Toc462750156" w:history="1">
        <w:r w:rsidR="00065BC5" w:rsidRPr="0009113D">
          <w:rPr>
            <w:rStyle w:val="Hyperlink"/>
            <w:noProof/>
          </w:rPr>
          <w:t>Purpose</w:t>
        </w:r>
        <w:r w:rsidR="00065BC5">
          <w:rPr>
            <w:noProof/>
            <w:webHidden/>
          </w:rPr>
          <w:tab/>
        </w:r>
        <w:r w:rsidR="00065BC5">
          <w:rPr>
            <w:noProof/>
            <w:webHidden/>
          </w:rPr>
          <w:fldChar w:fldCharType="begin"/>
        </w:r>
        <w:r w:rsidR="00065BC5">
          <w:rPr>
            <w:noProof/>
            <w:webHidden/>
          </w:rPr>
          <w:instrText xml:space="preserve"> PAGEREF _Toc462750156 \h </w:instrText>
        </w:r>
        <w:r w:rsidR="00065BC5">
          <w:rPr>
            <w:noProof/>
            <w:webHidden/>
          </w:rPr>
        </w:r>
        <w:r w:rsidR="00065BC5">
          <w:rPr>
            <w:noProof/>
            <w:webHidden/>
          </w:rPr>
          <w:fldChar w:fldCharType="separate"/>
        </w:r>
        <w:r w:rsidR="00E77691">
          <w:rPr>
            <w:noProof/>
            <w:webHidden/>
          </w:rPr>
          <w:t>3</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57" w:history="1">
        <w:r w:rsidR="00F178CD">
          <w:rPr>
            <w:rStyle w:val="Hyperlink"/>
            <w:noProof/>
          </w:rPr>
          <w:t xml:space="preserve">Business </w:t>
        </w:r>
        <w:r w:rsidR="00065BC5" w:rsidRPr="0009113D">
          <w:rPr>
            <w:rStyle w:val="Hyperlink"/>
            <w:noProof/>
          </w:rPr>
          <w:t>Support Help Desk Team</w:t>
        </w:r>
        <w:r w:rsidR="00065BC5">
          <w:rPr>
            <w:noProof/>
            <w:webHidden/>
          </w:rPr>
          <w:tab/>
        </w:r>
        <w:r w:rsidR="00065BC5">
          <w:rPr>
            <w:noProof/>
            <w:webHidden/>
          </w:rPr>
          <w:fldChar w:fldCharType="begin"/>
        </w:r>
        <w:r w:rsidR="00065BC5">
          <w:rPr>
            <w:noProof/>
            <w:webHidden/>
          </w:rPr>
          <w:instrText xml:space="preserve"> PAGEREF _Toc462750157 \h </w:instrText>
        </w:r>
        <w:r w:rsidR="00065BC5">
          <w:rPr>
            <w:noProof/>
            <w:webHidden/>
          </w:rPr>
        </w:r>
        <w:r w:rsidR="00065BC5">
          <w:rPr>
            <w:noProof/>
            <w:webHidden/>
          </w:rPr>
          <w:fldChar w:fldCharType="separate"/>
        </w:r>
        <w:r w:rsidR="00E77691">
          <w:rPr>
            <w:noProof/>
            <w:webHidden/>
          </w:rPr>
          <w:t>3</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58" w:history="1">
        <w:r w:rsidR="00065BC5" w:rsidRPr="0009113D">
          <w:rPr>
            <w:rStyle w:val="Hyperlink"/>
            <w:noProof/>
          </w:rPr>
          <w:t>Screen Examples</w:t>
        </w:r>
        <w:r w:rsidR="00065BC5">
          <w:rPr>
            <w:noProof/>
            <w:webHidden/>
          </w:rPr>
          <w:tab/>
        </w:r>
        <w:r w:rsidR="00065BC5">
          <w:rPr>
            <w:noProof/>
            <w:webHidden/>
          </w:rPr>
          <w:fldChar w:fldCharType="begin"/>
        </w:r>
        <w:r w:rsidR="00065BC5">
          <w:rPr>
            <w:noProof/>
            <w:webHidden/>
          </w:rPr>
          <w:instrText xml:space="preserve"> PAGEREF _Toc462750158 \h </w:instrText>
        </w:r>
        <w:r w:rsidR="00065BC5">
          <w:rPr>
            <w:noProof/>
            <w:webHidden/>
          </w:rPr>
        </w:r>
        <w:r w:rsidR="00065BC5">
          <w:rPr>
            <w:noProof/>
            <w:webHidden/>
          </w:rPr>
          <w:fldChar w:fldCharType="separate"/>
        </w:r>
        <w:r w:rsidR="00E77691">
          <w:rPr>
            <w:noProof/>
            <w:webHidden/>
          </w:rPr>
          <w:t>4</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59" w:history="1">
        <w:r w:rsidR="00065BC5" w:rsidRPr="0009113D">
          <w:rPr>
            <w:rStyle w:val="Hyperlink"/>
            <w:noProof/>
          </w:rPr>
          <w:t>General Information</w:t>
        </w:r>
        <w:r w:rsidR="00065BC5">
          <w:rPr>
            <w:noProof/>
            <w:webHidden/>
          </w:rPr>
          <w:tab/>
        </w:r>
        <w:r w:rsidR="00065BC5">
          <w:rPr>
            <w:noProof/>
            <w:webHidden/>
          </w:rPr>
          <w:fldChar w:fldCharType="begin"/>
        </w:r>
        <w:r w:rsidR="00065BC5">
          <w:rPr>
            <w:noProof/>
            <w:webHidden/>
          </w:rPr>
          <w:instrText xml:space="preserve"> PAGEREF _Toc462750159 \h </w:instrText>
        </w:r>
        <w:r w:rsidR="00065BC5">
          <w:rPr>
            <w:noProof/>
            <w:webHidden/>
          </w:rPr>
        </w:r>
        <w:r w:rsidR="00065BC5">
          <w:rPr>
            <w:noProof/>
            <w:webHidden/>
          </w:rPr>
          <w:fldChar w:fldCharType="separate"/>
        </w:r>
        <w:r w:rsidR="00E77691">
          <w:rPr>
            <w:noProof/>
            <w:webHidden/>
          </w:rPr>
          <w:t>8</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0" w:history="1">
        <w:r w:rsidR="00065BC5" w:rsidRPr="0009113D">
          <w:rPr>
            <w:rStyle w:val="Hyperlink"/>
            <w:noProof/>
          </w:rPr>
          <w:t>Security Roles</w:t>
        </w:r>
        <w:r w:rsidR="00065BC5">
          <w:rPr>
            <w:noProof/>
            <w:webHidden/>
          </w:rPr>
          <w:tab/>
        </w:r>
        <w:r w:rsidR="00065BC5">
          <w:rPr>
            <w:noProof/>
            <w:webHidden/>
          </w:rPr>
          <w:fldChar w:fldCharType="begin"/>
        </w:r>
        <w:r w:rsidR="00065BC5">
          <w:rPr>
            <w:noProof/>
            <w:webHidden/>
          </w:rPr>
          <w:instrText xml:space="preserve"> PAGEREF _Toc462750160 \h </w:instrText>
        </w:r>
        <w:r w:rsidR="00065BC5">
          <w:rPr>
            <w:noProof/>
            <w:webHidden/>
          </w:rPr>
        </w:r>
        <w:r w:rsidR="00065BC5">
          <w:rPr>
            <w:noProof/>
            <w:webHidden/>
          </w:rPr>
          <w:fldChar w:fldCharType="separate"/>
        </w:r>
        <w:r w:rsidR="00E77691">
          <w:rPr>
            <w:noProof/>
            <w:webHidden/>
          </w:rPr>
          <w:t>8</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1" w:history="1">
        <w:r w:rsidR="00065BC5" w:rsidRPr="0009113D">
          <w:rPr>
            <w:rStyle w:val="Hyperlink"/>
            <w:noProof/>
          </w:rPr>
          <w:t>What is a Primary Facility?</w:t>
        </w:r>
        <w:r w:rsidR="00065BC5">
          <w:rPr>
            <w:noProof/>
            <w:webHidden/>
          </w:rPr>
          <w:tab/>
        </w:r>
        <w:r w:rsidR="00065BC5">
          <w:rPr>
            <w:noProof/>
            <w:webHidden/>
          </w:rPr>
          <w:fldChar w:fldCharType="begin"/>
        </w:r>
        <w:r w:rsidR="00065BC5">
          <w:rPr>
            <w:noProof/>
            <w:webHidden/>
          </w:rPr>
          <w:instrText xml:space="preserve"> PAGEREF _Toc462750161 \h </w:instrText>
        </w:r>
        <w:r w:rsidR="00065BC5">
          <w:rPr>
            <w:noProof/>
            <w:webHidden/>
          </w:rPr>
        </w:r>
        <w:r w:rsidR="00065BC5">
          <w:rPr>
            <w:noProof/>
            <w:webHidden/>
          </w:rPr>
          <w:fldChar w:fldCharType="separate"/>
        </w:r>
        <w:r w:rsidR="00E77691">
          <w:rPr>
            <w:noProof/>
            <w:webHidden/>
          </w:rPr>
          <w:t>8</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2" w:history="1">
        <w:r w:rsidR="00065BC5" w:rsidRPr="0009113D">
          <w:rPr>
            <w:rStyle w:val="Hyperlink"/>
            <w:noProof/>
          </w:rPr>
          <w:t>What is a Sub-facility?</w:t>
        </w:r>
        <w:r w:rsidR="00065BC5">
          <w:rPr>
            <w:noProof/>
            <w:webHidden/>
          </w:rPr>
          <w:tab/>
        </w:r>
        <w:r w:rsidR="00065BC5">
          <w:rPr>
            <w:noProof/>
            <w:webHidden/>
          </w:rPr>
          <w:fldChar w:fldCharType="begin"/>
        </w:r>
        <w:r w:rsidR="00065BC5">
          <w:rPr>
            <w:noProof/>
            <w:webHidden/>
          </w:rPr>
          <w:instrText xml:space="preserve"> PAGEREF _Toc462750162 \h </w:instrText>
        </w:r>
        <w:r w:rsidR="00065BC5">
          <w:rPr>
            <w:noProof/>
            <w:webHidden/>
          </w:rPr>
        </w:r>
        <w:r w:rsidR="00065BC5">
          <w:rPr>
            <w:noProof/>
            <w:webHidden/>
          </w:rPr>
          <w:fldChar w:fldCharType="separate"/>
        </w:r>
        <w:r w:rsidR="00E77691">
          <w:rPr>
            <w:noProof/>
            <w:webHidden/>
          </w:rPr>
          <w:t>8</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3" w:history="1">
        <w:r w:rsidR="00065BC5" w:rsidRPr="0009113D">
          <w:rPr>
            <w:rStyle w:val="Hyperlink"/>
            <w:noProof/>
          </w:rPr>
          <w:t>Basic Query Rules</w:t>
        </w:r>
        <w:r w:rsidR="00065BC5">
          <w:rPr>
            <w:noProof/>
            <w:webHidden/>
          </w:rPr>
          <w:tab/>
        </w:r>
        <w:r w:rsidR="00065BC5">
          <w:rPr>
            <w:noProof/>
            <w:webHidden/>
          </w:rPr>
          <w:fldChar w:fldCharType="begin"/>
        </w:r>
        <w:r w:rsidR="00065BC5">
          <w:rPr>
            <w:noProof/>
            <w:webHidden/>
          </w:rPr>
          <w:instrText xml:space="preserve"> PAGEREF _Toc462750163 \h </w:instrText>
        </w:r>
        <w:r w:rsidR="00065BC5">
          <w:rPr>
            <w:noProof/>
            <w:webHidden/>
          </w:rPr>
        </w:r>
        <w:r w:rsidR="00065BC5">
          <w:rPr>
            <w:noProof/>
            <w:webHidden/>
          </w:rPr>
          <w:fldChar w:fldCharType="separate"/>
        </w:r>
        <w:r w:rsidR="00E77691">
          <w:rPr>
            <w:noProof/>
            <w:webHidden/>
          </w:rPr>
          <w:t>9</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4" w:history="1">
        <w:r w:rsidR="00065BC5" w:rsidRPr="0009113D">
          <w:rPr>
            <w:rStyle w:val="Hyperlink"/>
            <w:noProof/>
          </w:rPr>
          <w:t>Common Questions About Querying</w:t>
        </w:r>
        <w:r w:rsidR="00065BC5">
          <w:rPr>
            <w:noProof/>
            <w:webHidden/>
          </w:rPr>
          <w:tab/>
        </w:r>
        <w:r w:rsidR="00065BC5">
          <w:rPr>
            <w:noProof/>
            <w:webHidden/>
          </w:rPr>
          <w:fldChar w:fldCharType="begin"/>
        </w:r>
        <w:r w:rsidR="00065BC5">
          <w:rPr>
            <w:noProof/>
            <w:webHidden/>
          </w:rPr>
          <w:instrText xml:space="preserve"> PAGEREF _Toc462750164 \h </w:instrText>
        </w:r>
        <w:r w:rsidR="00065BC5">
          <w:rPr>
            <w:noProof/>
            <w:webHidden/>
          </w:rPr>
        </w:r>
        <w:r w:rsidR="00065BC5">
          <w:rPr>
            <w:noProof/>
            <w:webHidden/>
          </w:rPr>
          <w:fldChar w:fldCharType="separate"/>
        </w:r>
        <w:r w:rsidR="00E77691">
          <w:rPr>
            <w:noProof/>
            <w:webHidden/>
          </w:rPr>
          <w:t>9</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65" w:history="1">
        <w:r w:rsidR="00065BC5" w:rsidRPr="0009113D">
          <w:rPr>
            <w:rStyle w:val="Hyperlink"/>
            <w:noProof/>
          </w:rPr>
          <w:t>RCRA/HW Inspections and Violations</w:t>
        </w:r>
        <w:r w:rsidR="00065BC5">
          <w:rPr>
            <w:noProof/>
            <w:webHidden/>
          </w:rPr>
          <w:tab/>
        </w:r>
        <w:r w:rsidR="00065BC5">
          <w:rPr>
            <w:noProof/>
            <w:webHidden/>
          </w:rPr>
          <w:fldChar w:fldCharType="begin"/>
        </w:r>
        <w:r w:rsidR="00065BC5">
          <w:rPr>
            <w:noProof/>
            <w:webHidden/>
          </w:rPr>
          <w:instrText xml:space="preserve"> PAGEREF _Toc462750165 \h </w:instrText>
        </w:r>
        <w:r w:rsidR="00065BC5">
          <w:rPr>
            <w:noProof/>
            <w:webHidden/>
          </w:rPr>
        </w:r>
        <w:r w:rsidR="00065BC5">
          <w:rPr>
            <w:noProof/>
            <w:webHidden/>
          </w:rPr>
          <w:fldChar w:fldCharType="separate"/>
        </w:r>
        <w:r w:rsidR="00E77691">
          <w:rPr>
            <w:noProof/>
            <w:webHidden/>
          </w:rPr>
          <w:t>10</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6" w:history="1">
        <w:r w:rsidR="00065BC5" w:rsidRPr="0009113D">
          <w:rPr>
            <w:rStyle w:val="Hyperlink"/>
            <w:noProof/>
          </w:rPr>
          <w:t>Inspection Business Rules</w:t>
        </w:r>
        <w:r w:rsidR="00065BC5">
          <w:rPr>
            <w:noProof/>
            <w:webHidden/>
          </w:rPr>
          <w:tab/>
        </w:r>
        <w:r w:rsidR="00065BC5">
          <w:rPr>
            <w:noProof/>
            <w:webHidden/>
          </w:rPr>
          <w:fldChar w:fldCharType="begin"/>
        </w:r>
        <w:r w:rsidR="00065BC5">
          <w:rPr>
            <w:noProof/>
            <w:webHidden/>
          </w:rPr>
          <w:instrText xml:space="preserve"> PAGEREF _Toc462750166 \h </w:instrText>
        </w:r>
        <w:r w:rsidR="00065BC5">
          <w:rPr>
            <w:noProof/>
            <w:webHidden/>
          </w:rPr>
        </w:r>
        <w:r w:rsidR="00065BC5">
          <w:rPr>
            <w:noProof/>
            <w:webHidden/>
          </w:rPr>
          <w:fldChar w:fldCharType="separate"/>
        </w:r>
        <w:r w:rsidR="00E77691">
          <w:rPr>
            <w:noProof/>
            <w:webHidden/>
          </w:rPr>
          <w:t>10</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7" w:history="1">
        <w:r w:rsidR="00065BC5" w:rsidRPr="0009113D">
          <w:rPr>
            <w:rStyle w:val="Hyperlink"/>
            <w:noProof/>
          </w:rPr>
          <w:t>Violation Business Rules</w:t>
        </w:r>
        <w:r w:rsidR="00065BC5">
          <w:rPr>
            <w:noProof/>
            <w:webHidden/>
          </w:rPr>
          <w:tab/>
        </w:r>
        <w:r w:rsidR="00065BC5">
          <w:rPr>
            <w:noProof/>
            <w:webHidden/>
          </w:rPr>
          <w:fldChar w:fldCharType="begin"/>
        </w:r>
        <w:r w:rsidR="00065BC5">
          <w:rPr>
            <w:noProof/>
            <w:webHidden/>
          </w:rPr>
          <w:instrText xml:space="preserve"> PAGEREF _Toc462750167 \h </w:instrText>
        </w:r>
        <w:r w:rsidR="00065BC5">
          <w:rPr>
            <w:noProof/>
            <w:webHidden/>
          </w:rPr>
        </w:r>
        <w:r w:rsidR="00065BC5">
          <w:rPr>
            <w:noProof/>
            <w:webHidden/>
          </w:rPr>
          <w:fldChar w:fldCharType="separate"/>
        </w:r>
        <w:r w:rsidR="00E77691">
          <w:rPr>
            <w:noProof/>
            <w:webHidden/>
          </w:rPr>
          <w:t>11</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8" w:history="1">
        <w:r w:rsidR="00065BC5" w:rsidRPr="0009113D">
          <w:rPr>
            <w:rStyle w:val="Hyperlink"/>
            <w:noProof/>
          </w:rPr>
          <w:t>Valid Inspection Types</w:t>
        </w:r>
        <w:r w:rsidR="00065BC5">
          <w:rPr>
            <w:noProof/>
            <w:webHidden/>
          </w:rPr>
          <w:tab/>
        </w:r>
        <w:r w:rsidR="00065BC5">
          <w:rPr>
            <w:noProof/>
            <w:webHidden/>
          </w:rPr>
          <w:fldChar w:fldCharType="begin"/>
        </w:r>
        <w:r w:rsidR="00065BC5">
          <w:rPr>
            <w:noProof/>
            <w:webHidden/>
          </w:rPr>
          <w:instrText xml:space="preserve"> PAGEREF _Toc462750168 \h </w:instrText>
        </w:r>
        <w:r w:rsidR="00065BC5">
          <w:rPr>
            <w:noProof/>
            <w:webHidden/>
          </w:rPr>
        </w:r>
        <w:r w:rsidR="00065BC5">
          <w:rPr>
            <w:noProof/>
            <w:webHidden/>
          </w:rPr>
          <w:fldChar w:fldCharType="separate"/>
        </w:r>
        <w:r w:rsidR="00E77691">
          <w:rPr>
            <w:noProof/>
            <w:webHidden/>
          </w:rPr>
          <w:t>11</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69" w:history="1">
        <w:r w:rsidR="00065BC5" w:rsidRPr="0009113D">
          <w:rPr>
            <w:rStyle w:val="Hyperlink"/>
            <w:noProof/>
          </w:rPr>
          <w:t>Valid Inspection Result Codes</w:t>
        </w:r>
        <w:r w:rsidR="00065BC5">
          <w:rPr>
            <w:noProof/>
            <w:webHidden/>
          </w:rPr>
          <w:tab/>
        </w:r>
        <w:r w:rsidR="00065BC5">
          <w:rPr>
            <w:noProof/>
            <w:webHidden/>
          </w:rPr>
          <w:fldChar w:fldCharType="begin"/>
        </w:r>
        <w:r w:rsidR="00065BC5">
          <w:rPr>
            <w:noProof/>
            <w:webHidden/>
          </w:rPr>
          <w:instrText xml:space="preserve"> PAGEREF _Toc462750169 \h </w:instrText>
        </w:r>
        <w:r w:rsidR="00065BC5">
          <w:rPr>
            <w:noProof/>
            <w:webHidden/>
          </w:rPr>
        </w:r>
        <w:r w:rsidR="00065BC5">
          <w:rPr>
            <w:noProof/>
            <w:webHidden/>
          </w:rPr>
          <w:fldChar w:fldCharType="separate"/>
        </w:r>
        <w:r w:rsidR="00E77691">
          <w:rPr>
            <w:noProof/>
            <w:webHidden/>
          </w:rPr>
          <w:t>12</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0" w:history="1">
        <w:r w:rsidR="00065BC5" w:rsidRPr="0009113D">
          <w:rPr>
            <w:rStyle w:val="Hyperlink"/>
            <w:noProof/>
          </w:rPr>
          <w:t>Using HW Violation Codes vs. RW/MW Violation Codes</w:t>
        </w:r>
        <w:r w:rsidR="00065BC5">
          <w:rPr>
            <w:noProof/>
            <w:webHidden/>
          </w:rPr>
          <w:tab/>
        </w:r>
        <w:r w:rsidR="00065BC5">
          <w:rPr>
            <w:noProof/>
            <w:webHidden/>
          </w:rPr>
          <w:fldChar w:fldCharType="begin"/>
        </w:r>
        <w:r w:rsidR="00065BC5">
          <w:rPr>
            <w:noProof/>
            <w:webHidden/>
          </w:rPr>
          <w:instrText xml:space="preserve"> PAGEREF _Toc462750170 \h </w:instrText>
        </w:r>
        <w:r w:rsidR="00065BC5">
          <w:rPr>
            <w:noProof/>
            <w:webHidden/>
          </w:rPr>
        </w:r>
        <w:r w:rsidR="00065BC5">
          <w:rPr>
            <w:noProof/>
            <w:webHidden/>
          </w:rPr>
          <w:fldChar w:fldCharType="separate"/>
        </w:r>
        <w:r w:rsidR="00E77691">
          <w:rPr>
            <w:noProof/>
            <w:webHidden/>
          </w:rPr>
          <w:t>13</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1" w:history="1">
        <w:r w:rsidR="00065BC5" w:rsidRPr="0009113D">
          <w:rPr>
            <w:rStyle w:val="Hyperlink"/>
            <w:noProof/>
          </w:rPr>
          <w:t>Inserting Inspections and Violations</w:t>
        </w:r>
        <w:r w:rsidR="00065BC5">
          <w:rPr>
            <w:noProof/>
            <w:webHidden/>
          </w:rPr>
          <w:tab/>
        </w:r>
        <w:r w:rsidR="00065BC5">
          <w:rPr>
            <w:noProof/>
            <w:webHidden/>
          </w:rPr>
          <w:fldChar w:fldCharType="begin"/>
        </w:r>
        <w:r w:rsidR="00065BC5">
          <w:rPr>
            <w:noProof/>
            <w:webHidden/>
          </w:rPr>
          <w:instrText xml:space="preserve"> PAGEREF _Toc462750171 \h </w:instrText>
        </w:r>
        <w:r w:rsidR="00065BC5">
          <w:rPr>
            <w:noProof/>
            <w:webHidden/>
          </w:rPr>
        </w:r>
        <w:r w:rsidR="00065BC5">
          <w:rPr>
            <w:noProof/>
            <w:webHidden/>
          </w:rPr>
          <w:fldChar w:fldCharType="separate"/>
        </w:r>
        <w:r w:rsidR="00E77691">
          <w:rPr>
            <w:noProof/>
            <w:webHidden/>
          </w:rPr>
          <w:t>13</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2" w:history="1">
        <w:r w:rsidR="00065BC5" w:rsidRPr="0009113D">
          <w:rPr>
            <w:rStyle w:val="Hyperlink"/>
            <w:noProof/>
          </w:rPr>
          <w:t>Closing Violations</w:t>
        </w:r>
        <w:r w:rsidR="00065BC5">
          <w:rPr>
            <w:noProof/>
            <w:webHidden/>
          </w:rPr>
          <w:tab/>
        </w:r>
        <w:r w:rsidR="00065BC5">
          <w:rPr>
            <w:noProof/>
            <w:webHidden/>
          </w:rPr>
          <w:fldChar w:fldCharType="begin"/>
        </w:r>
        <w:r w:rsidR="00065BC5">
          <w:rPr>
            <w:noProof/>
            <w:webHidden/>
          </w:rPr>
          <w:instrText xml:space="preserve"> PAGEREF _Toc462750172 \h </w:instrText>
        </w:r>
        <w:r w:rsidR="00065BC5">
          <w:rPr>
            <w:noProof/>
            <w:webHidden/>
          </w:rPr>
        </w:r>
        <w:r w:rsidR="00065BC5">
          <w:rPr>
            <w:noProof/>
            <w:webHidden/>
          </w:rPr>
          <w:fldChar w:fldCharType="separate"/>
        </w:r>
        <w:r w:rsidR="00E77691">
          <w:rPr>
            <w:noProof/>
            <w:webHidden/>
          </w:rPr>
          <w:t>15</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73" w:history="1">
        <w:r w:rsidR="00065BC5" w:rsidRPr="0009113D">
          <w:rPr>
            <w:rStyle w:val="Hyperlink"/>
            <w:noProof/>
          </w:rPr>
          <w:t>RCRA/HW Enforcements and Penalties</w:t>
        </w:r>
        <w:r w:rsidR="00065BC5">
          <w:rPr>
            <w:noProof/>
            <w:webHidden/>
          </w:rPr>
          <w:tab/>
        </w:r>
        <w:r w:rsidR="00065BC5">
          <w:rPr>
            <w:noProof/>
            <w:webHidden/>
          </w:rPr>
          <w:fldChar w:fldCharType="begin"/>
        </w:r>
        <w:r w:rsidR="00065BC5">
          <w:rPr>
            <w:noProof/>
            <w:webHidden/>
          </w:rPr>
          <w:instrText xml:space="preserve"> PAGEREF _Toc462750173 \h </w:instrText>
        </w:r>
        <w:r w:rsidR="00065BC5">
          <w:rPr>
            <w:noProof/>
            <w:webHidden/>
          </w:rPr>
        </w:r>
        <w:r w:rsidR="00065BC5">
          <w:rPr>
            <w:noProof/>
            <w:webHidden/>
          </w:rPr>
          <w:fldChar w:fldCharType="separate"/>
        </w:r>
        <w:r w:rsidR="00E77691">
          <w:rPr>
            <w:noProof/>
            <w:webHidden/>
          </w:rPr>
          <w:t>16</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4" w:history="1">
        <w:r w:rsidR="00065BC5" w:rsidRPr="0009113D">
          <w:rPr>
            <w:rStyle w:val="Hyperlink"/>
            <w:noProof/>
          </w:rPr>
          <w:t>Enforcement Business Rules</w:t>
        </w:r>
        <w:r w:rsidR="00065BC5">
          <w:rPr>
            <w:noProof/>
            <w:webHidden/>
          </w:rPr>
          <w:tab/>
        </w:r>
        <w:r w:rsidR="00065BC5">
          <w:rPr>
            <w:noProof/>
            <w:webHidden/>
          </w:rPr>
          <w:fldChar w:fldCharType="begin"/>
        </w:r>
        <w:r w:rsidR="00065BC5">
          <w:rPr>
            <w:noProof/>
            <w:webHidden/>
          </w:rPr>
          <w:instrText xml:space="preserve"> PAGEREF _Toc462750174 \h </w:instrText>
        </w:r>
        <w:r w:rsidR="00065BC5">
          <w:rPr>
            <w:noProof/>
            <w:webHidden/>
          </w:rPr>
        </w:r>
        <w:r w:rsidR="00065BC5">
          <w:rPr>
            <w:noProof/>
            <w:webHidden/>
          </w:rPr>
          <w:fldChar w:fldCharType="separate"/>
        </w:r>
        <w:r w:rsidR="00E77691">
          <w:rPr>
            <w:noProof/>
            <w:webHidden/>
          </w:rPr>
          <w:t>16</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5" w:history="1">
        <w:r w:rsidR="00065BC5" w:rsidRPr="0009113D">
          <w:rPr>
            <w:rStyle w:val="Hyperlink"/>
            <w:noProof/>
          </w:rPr>
          <w:t>Valid Enforcement Type Codes</w:t>
        </w:r>
        <w:r w:rsidR="00065BC5">
          <w:rPr>
            <w:noProof/>
            <w:webHidden/>
          </w:rPr>
          <w:tab/>
        </w:r>
        <w:r w:rsidR="00065BC5">
          <w:rPr>
            <w:noProof/>
            <w:webHidden/>
          </w:rPr>
          <w:fldChar w:fldCharType="begin"/>
        </w:r>
        <w:r w:rsidR="00065BC5">
          <w:rPr>
            <w:noProof/>
            <w:webHidden/>
          </w:rPr>
          <w:instrText xml:space="preserve"> PAGEREF _Toc462750175 \h </w:instrText>
        </w:r>
        <w:r w:rsidR="00065BC5">
          <w:rPr>
            <w:noProof/>
            <w:webHidden/>
          </w:rPr>
        </w:r>
        <w:r w:rsidR="00065BC5">
          <w:rPr>
            <w:noProof/>
            <w:webHidden/>
          </w:rPr>
          <w:fldChar w:fldCharType="separate"/>
        </w:r>
        <w:r w:rsidR="00E77691">
          <w:rPr>
            <w:noProof/>
            <w:webHidden/>
          </w:rPr>
          <w:t>16</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6" w:history="1">
        <w:r w:rsidR="00065BC5" w:rsidRPr="0009113D">
          <w:rPr>
            <w:rStyle w:val="Hyperlink"/>
            <w:noProof/>
          </w:rPr>
          <w:t>Inserting an Enforcement</w:t>
        </w:r>
        <w:r w:rsidR="00065BC5">
          <w:rPr>
            <w:noProof/>
            <w:webHidden/>
          </w:rPr>
          <w:tab/>
        </w:r>
        <w:r w:rsidR="00065BC5">
          <w:rPr>
            <w:noProof/>
            <w:webHidden/>
          </w:rPr>
          <w:fldChar w:fldCharType="begin"/>
        </w:r>
        <w:r w:rsidR="00065BC5">
          <w:rPr>
            <w:noProof/>
            <w:webHidden/>
          </w:rPr>
          <w:instrText xml:space="preserve"> PAGEREF _Toc462750176 \h </w:instrText>
        </w:r>
        <w:r w:rsidR="00065BC5">
          <w:rPr>
            <w:noProof/>
            <w:webHidden/>
          </w:rPr>
        </w:r>
        <w:r w:rsidR="00065BC5">
          <w:rPr>
            <w:noProof/>
            <w:webHidden/>
          </w:rPr>
          <w:fldChar w:fldCharType="separate"/>
        </w:r>
        <w:r w:rsidR="00E77691">
          <w:rPr>
            <w:noProof/>
            <w:webHidden/>
          </w:rPr>
          <w:t>17</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7" w:history="1">
        <w:r w:rsidR="00065BC5" w:rsidRPr="0009113D">
          <w:rPr>
            <w:rStyle w:val="Hyperlink"/>
            <w:noProof/>
          </w:rPr>
          <w:t>Inserting Penalties</w:t>
        </w:r>
        <w:r w:rsidR="00065BC5">
          <w:rPr>
            <w:noProof/>
            <w:webHidden/>
          </w:rPr>
          <w:tab/>
        </w:r>
        <w:r w:rsidR="00065BC5">
          <w:rPr>
            <w:noProof/>
            <w:webHidden/>
          </w:rPr>
          <w:fldChar w:fldCharType="begin"/>
        </w:r>
        <w:r w:rsidR="00065BC5">
          <w:rPr>
            <w:noProof/>
            <w:webHidden/>
          </w:rPr>
          <w:instrText xml:space="preserve"> PAGEREF _Toc462750177 \h </w:instrText>
        </w:r>
        <w:r w:rsidR="00065BC5">
          <w:rPr>
            <w:noProof/>
            <w:webHidden/>
          </w:rPr>
        </w:r>
        <w:r w:rsidR="00065BC5">
          <w:rPr>
            <w:noProof/>
            <w:webHidden/>
          </w:rPr>
          <w:fldChar w:fldCharType="separate"/>
        </w:r>
        <w:r w:rsidR="00E77691">
          <w:rPr>
            <w:noProof/>
            <w:webHidden/>
          </w:rPr>
          <w:t>17</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8" w:history="1">
        <w:r w:rsidR="00065BC5" w:rsidRPr="0009113D">
          <w:rPr>
            <w:rStyle w:val="Hyperlink"/>
            <w:noProof/>
          </w:rPr>
          <w:t>Closing an Enforcement</w:t>
        </w:r>
        <w:r w:rsidR="00065BC5">
          <w:rPr>
            <w:noProof/>
            <w:webHidden/>
          </w:rPr>
          <w:tab/>
        </w:r>
        <w:r w:rsidR="00065BC5">
          <w:rPr>
            <w:noProof/>
            <w:webHidden/>
          </w:rPr>
          <w:fldChar w:fldCharType="begin"/>
        </w:r>
        <w:r w:rsidR="00065BC5">
          <w:rPr>
            <w:noProof/>
            <w:webHidden/>
          </w:rPr>
          <w:instrText xml:space="preserve"> PAGEREF _Toc462750178 \h </w:instrText>
        </w:r>
        <w:r w:rsidR="00065BC5">
          <w:rPr>
            <w:noProof/>
            <w:webHidden/>
          </w:rPr>
        </w:r>
        <w:r w:rsidR="00065BC5">
          <w:rPr>
            <w:noProof/>
            <w:webHidden/>
          </w:rPr>
          <w:fldChar w:fldCharType="separate"/>
        </w:r>
        <w:r w:rsidR="00E77691">
          <w:rPr>
            <w:noProof/>
            <w:webHidden/>
          </w:rPr>
          <w:t>18</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79" w:history="1">
        <w:r w:rsidR="00065BC5" w:rsidRPr="0009113D">
          <w:rPr>
            <w:rStyle w:val="Hyperlink"/>
            <w:noProof/>
          </w:rPr>
          <w:t>Closing Penalties</w:t>
        </w:r>
        <w:r w:rsidR="00065BC5">
          <w:rPr>
            <w:noProof/>
            <w:webHidden/>
          </w:rPr>
          <w:tab/>
        </w:r>
        <w:r w:rsidR="00065BC5">
          <w:rPr>
            <w:noProof/>
            <w:webHidden/>
          </w:rPr>
          <w:fldChar w:fldCharType="begin"/>
        </w:r>
        <w:r w:rsidR="00065BC5">
          <w:rPr>
            <w:noProof/>
            <w:webHidden/>
          </w:rPr>
          <w:instrText xml:space="preserve"> PAGEREF _Toc462750179 \h </w:instrText>
        </w:r>
        <w:r w:rsidR="00065BC5">
          <w:rPr>
            <w:noProof/>
            <w:webHidden/>
          </w:rPr>
        </w:r>
        <w:r w:rsidR="00065BC5">
          <w:rPr>
            <w:noProof/>
            <w:webHidden/>
          </w:rPr>
          <w:fldChar w:fldCharType="separate"/>
        </w:r>
        <w:r w:rsidR="00E77691">
          <w:rPr>
            <w:noProof/>
            <w:webHidden/>
          </w:rPr>
          <w:t>19</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80" w:history="1">
        <w:r w:rsidR="00065BC5" w:rsidRPr="0009113D">
          <w:rPr>
            <w:rStyle w:val="Hyperlink"/>
            <w:noProof/>
          </w:rPr>
          <w:t>Significant Non-Complier (SNC) Data Entry</w:t>
        </w:r>
        <w:r w:rsidR="00065BC5">
          <w:rPr>
            <w:noProof/>
            <w:webHidden/>
          </w:rPr>
          <w:tab/>
        </w:r>
        <w:r w:rsidR="00065BC5">
          <w:rPr>
            <w:noProof/>
            <w:webHidden/>
          </w:rPr>
          <w:fldChar w:fldCharType="begin"/>
        </w:r>
        <w:r w:rsidR="00065BC5">
          <w:rPr>
            <w:noProof/>
            <w:webHidden/>
          </w:rPr>
          <w:instrText xml:space="preserve"> PAGEREF _Toc462750180 \h </w:instrText>
        </w:r>
        <w:r w:rsidR="00065BC5">
          <w:rPr>
            <w:noProof/>
            <w:webHidden/>
          </w:rPr>
        </w:r>
        <w:r w:rsidR="00065BC5">
          <w:rPr>
            <w:noProof/>
            <w:webHidden/>
          </w:rPr>
          <w:fldChar w:fldCharType="separate"/>
        </w:r>
        <w:r w:rsidR="00E77691">
          <w:rPr>
            <w:noProof/>
            <w:webHidden/>
          </w:rPr>
          <w:t>20</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1" w:history="1">
        <w:r w:rsidR="00065BC5" w:rsidRPr="0009113D">
          <w:rPr>
            <w:rStyle w:val="Hyperlink"/>
            <w:noProof/>
          </w:rPr>
          <w:t>SNY Inspection Type</w:t>
        </w:r>
        <w:r w:rsidR="00065BC5">
          <w:rPr>
            <w:noProof/>
            <w:webHidden/>
          </w:rPr>
          <w:tab/>
        </w:r>
        <w:r w:rsidR="00065BC5">
          <w:rPr>
            <w:noProof/>
            <w:webHidden/>
          </w:rPr>
          <w:fldChar w:fldCharType="begin"/>
        </w:r>
        <w:r w:rsidR="00065BC5">
          <w:rPr>
            <w:noProof/>
            <w:webHidden/>
          </w:rPr>
          <w:instrText xml:space="preserve"> PAGEREF _Toc462750181 \h </w:instrText>
        </w:r>
        <w:r w:rsidR="00065BC5">
          <w:rPr>
            <w:noProof/>
            <w:webHidden/>
          </w:rPr>
        </w:r>
        <w:r w:rsidR="00065BC5">
          <w:rPr>
            <w:noProof/>
            <w:webHidden/>
          </w:rPr>
          <w:fldChar w:fldCharType="separate"/>
        </w:r>
        <w:r w:rsidR="00E77691">
          <w:rPr>
            <w:noProof/>
            <w:webHidden/>
          </w:rPr>
          <w:t>20</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2" w:history="1">
        <w:r w:rsidR="00065BC5" w:rsidRPr="0009113D">
          <w:rPr>
            <w:rStyle w:val="Hyperlink"/>
            <w:noProof/>
          </w:rPr>
          <w:t>Entering an SNY Inspection</w:t>
        </w:r>
        <w:r w:rsidR="00065BC5">
          <w:rPr>
            <w:noProof/>
            <w:webHidden/>
          </w:rPr>
          <w:tab/>
        </w:r>
        <w:r w:rsidR="00065BC5">
          <w:rPr>
            <w:noProof/>
            <w:webHidden/>
          </w:rPr>
          <w:fldChar w:fldCharType="begin"/>
        </w:r>
        <w:r w:rsidR="00065BC5">
          <w:rPr>
            <w:noProof/>
            <w:webHidden/>
          </w:rPr>
          <w:instrText xml:space="preserve"> PAGEREF _Toc462750182 \h </w:instrText>
        </w:r>
        <w:r w:rsidR="00065BC5">
          <w:rPr>
            <w:noProof/>
            <w:webHidden/>
          </w:rPr>
        </w:r>
        <w:r w:rsidR="00065BC5">
          <w:rPr>
            <w:noProof/>
            <w:webHidden/>
          </w:rPr>
          <w:fldChar w:fldCharType="separate"/>
        </w:r>
        <w:r w:rsidR="00E77691">
          <w:rPr>
            <w:noProof/>
            <w:webHidden/>
          </w:rPr>
          <w:t>20</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3" w:history="1">
        <w:r w:rsidR="00065BC5" w:rsidRPr="0009113D">
          <w:rPr>
            <w:rStyle w:val="Hyperlink"/>
            <w:noProof/>
          </w:rPr>
          <w:t>Linking an Enforcement to an SNY Inspection</w:t>
        </w:r>
        <w:r w:rsidR="00065BC5">
          <w:rPr>
            <w:noProof/>
            <w:webHidden/>
          </w:rPr>
          <w:tab/>
        </w:r>
        <w:r w:rsidR="00065BC5">
          <w:rPr>
            <w:noProof/>
            <w:webHidden/>
          </w:rPr>
          <w:fldChar w:fldCharType="begin"/>
        </w:r>
        <w:r w:rsidR="00065BC5">
          <w:rPr>
            <w:noProof/>
            <w:webHidden/>
          </w:rPr>
          <w:instrText xml:space="preserve"> PAGEREF _Toc462750183 \h </w:instrText>
        </w:r>
        <w:r w:rsidR="00065BC5">
          <w:rPr>
            <w:noProof/>
            <w:webHidden/>
          </w:rPr>
        </w:r>
        <w:r w:rsidR="00065BC5">
          <w:rPr>
            <w:noProof/>
            <w:webHidden/>
          </w:rPr>
          <w:fldChar w:fldCharType="separate"/>
        </w:r>
        <w:r w:rsidR="00E77691">
          <w:rPr>
            <w:noProof/>
            <w:webHidden/>
          </w:rPr>
          <w:t>21</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4" w:history="1">
        <w:r w:rsidR="00065BC5" w:rsidRPr="0009113D">
          <w:rPr>
            <w:rStyle w:val="Hyperlink"/>
            <w:noProof/>
          </w:rPr>
          <w:t>SNN Inspection Type</w:t>
        </w:r>
        <w:r w:rsidR="00065BC5">
          <w:rPr>
            <w:noProof/>
            <w:webHidden/>
          </w:rPr>
          <w:tab/>
        </w:r>
        <w:r w:rsidR="00065BC5">
          <w:rPr>
            <w:noProof/>
            <w:webHidden/>
          </w:rPr>
          <w:fldChar w:fldCharType="begin"/>
        </w:r>
        <w:r w:rsidR="00065BC5">
          <w:rPr>
            <w:noProof/>
            <w:webHidden/>
          </w:rPr>
          <w:instrText xml:space="preserve"> PAGEREF _Toc462750184 \h </w:instrText>
        </w:r>
        <w:r w:rsidR="00065BC5">
          <w:rPr>
            <w:noProof/>
            <w:webHidden/>
          </w:rPr>
        </w:r>
        <w:r w:rsidR="00065BC5">
          <w:rPr>
            <w:noProof/>
            <w:webHidden/>
          </w:rPr>
          <w:fldChar w:fldCharType="separate"/>
        </w:r>
        <w:r w:rsidR="00E77691">
          <w:rPr>
            <w:noProof/>
            <w:webHidden/>
          </w:rPr>
          <w:t>21</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5" w:history="1">
        <w:r w:rsidR="00065BC5" w:rsidRPr="0009113D">
          <w:rPr>
            <w:rStyle w:val="Hyperlink"/>
            <w:noProof/>
          </w:rPr>
          <w:t>Entering an SNN Inspection</w:t>
        </w:r>
        <w:r w:rsidR="00065BC5">
          <w:rPr>
            <w:noProof/>
            <w:webHidden/>
          </w:rPr>
          <w:tab/>
        </w:r>
        <w:r w:rsidR="00065BC5">
          <w:rPr>
            <w:noProof/>
            <w:webHidden/>
          </w:rPr>
          <w:fldChar w:fldCharType="begin"/>
        </w:r>
        <w:r w:rsidR="00065BC5">
          <w:rPr>
            <w:noProof/>
            <w:webHidden/>
          </w:rPr>
          <w:instrText xml:space="preserve"> PAGEREF _Toc462750185 \h </w:instrText>
        </w:r>
        <w:r w:rsidR="00065BC5">
          <w:rPr>
            <w:noProof/>
            <w:webHidden/>
          </w:rPr>
        </w:r>
        <w:r w:rsidR="00065BC5">
          <w:rPr>
            <w:noProof/>
            <w:webHidden/>
          </w:rPr>
          <w:fldChar w:fldCharType="separate"/>
        </w:r>
        <w:r w:rsidR="00E77691">
          <w:rPr>
            <w:noProof/>
            <w:webHidden/>
          </w:rPr>
          <w:t>22</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86" w:history="1">
        <w:r w:rsidR="00065BC5" w:rsidRPr="0009113D">
          <w:rPr>
            <w:rStyle w:val="Hyperlink"/>
            <w:noProof/>
          </w:rPr>
          <w:t>Maintaining HW Facility Details</w:t>
        </w:r>
        <w:r w:rsidR="00065BC5">
          <w:rPr>
            <w:noProof/>
            <w:webHidden/>
          </w:rPr>
          <w:tab/>
        </w:r>
        <w:r w:rsidR="00065BC5">
          <w:rPr>
            <w:noProof/>
            <w:webHidden/>
          </w:rPr>
          <w:fldChar w:fldCharType="begin"/>
        </w:r>
        <w:r w:rsidR="00065BC5">
          <w:rPr>
            <w:noProof/>
            <w:webHidden/>
          </w:rPr>
          <w:instrText xml:space="preserve"> PAGEREF _Toc462750186 \h </w:instrText>
        </w:r>
        <w:r w:rsidR="00065BC5">
          <w:rPr>
            <w:noProof/>
            <w:webHidden/>
          </w:rPr>
        </w:r>
        <w:r w:rsidR="00065BC5">
          <w:rPr>
            <w:noProof/>
            <w:webHidden/>
          </w:rPr>
          <w:fldChar w:fldCharType="separate"/>
        </w:r>
        <w:r w:rsidR="00E77691">
          <w:rPr>
            <w:noProof/>
            <w:webHidden/>
          </w:rPr>
          <w:t>23</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7" w:history="1">
        <w:r w:rsidR="00065BC5" w:rsidRPr="0009113D">
          <w:rPr>
            <w:rStyle w:val="Hyperlink"/>
            <w:noProof/>
          </w:rPr>
          <w:t>Obtaining an EPA ID Number</w:t>
        </w:r>
        <w:r w:rsidR="00065BC5">
          <w:rPr>
            <w:noProof/>
            <w:webHidden/>
          </w:rPr>
          <w:tab/>
        </w:r>
        <w:r w:rsidR="00065BC5">
          <w:rPr>
            <w:noProof/>
            <w:webHidden/>
          </w:rPr>
          <w:fldChar w:fldCharType="begin"/>
        </w:r>
        <w:r w:rsidR="00065BC5">
          <w:rPr>
            <w:noProof/>
            <w:webHidden/>
          </w:rPr>
          <w:instrText xml:space="preserve"> PAGEREF _Toc462750187 \h </w:instrText>
        </w:r>
        <w:r w:rsidR="00065BC5">
          <w:rPr>
            <w:noProof/>
            <w:webHidden/>
          </w:rPr>
        </w:r>
        <w:r w:rsidR="00065BC5">
          <w:rPr>
            <w:noProof/>
            <w:webHidden/>
          </w:rPr>
          <w:fldChar w:fldCharType="separate"/>
        </w:r>
        <w:r w:rsidR="00E77691">
          <w:rPr>
            <w:noProof/>
            <w:webHidden/>
          </w:rPr>
          <w:t>24</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8" w:history="1">
        <w:r w:rsidR="00065BC5" w:rsidRPr="0009113D">
          <w:rPr>
            <w:rStyle w:val="Hyperlink"/>
            <w:noProof/>
          </w:rPr>
          <w:t>Verifying Facility Details</w:t>
        </w:r>
        <w:r w:rsidR="00065BC5">
          <w:rPr>
            <w:noProof/>
            <w:webHidden/>
          </w:rPr>
          <w:tab/>
        </w:r>
        <w:r w:rsidR="00065BC5">
          <w:rPr>
            <w:noProof/>
            <w:webHidden/>
          </w:rPr>
          <w:fldChar w:fldCharType="begin"/>
        </w:r>
        <w:r w:rsidR="00065BC5">
          <w:rPr>
            <w:noProof/>
            <w:webHidden/>
          </w:rPr>
          <w:instrText xml:space="preserve"> PAGEREF _Toc462750188 \h </w:instrText>
        </w:r>
        <w:r w:rsidR="00065BC5">
          <w:rPr>
            <w:noProof/>
            <w:webHidden/>
          </w:rPr>
        </w:r>
        <w:r w:rsidR="00065BC5">
          <w:rPr>
            <w:noProof/>
            <w:webHidden/>
          </w:rPr>
          <w:fldChar w:fldCharType="separate"/>
        </w:r>
        <w:r w:rsidR="00E77691">
          <w:rPr>
            <w:noProof/>
            <w:webHidden/>
          </w:rPr>
          <w:t>24</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89" w:history="1">
        <w:r w:rsidR="00065BC5" w:rsidRPr="0009113D">
          <w:rPr>
            <w:rStyle w:val="Hyperlink"/>
            <w:noProof/>
          </w:rPr>
          <w:t>Inactivating a Facility</w:t>
        </w:r>
        <w:r w:rsidR="00065BC5">
          <w:rPr>
            <w:noProof/>
            <w:webHidden/>
          </w:rPr>
          <w:tab/>
        </w:r>
        <w:r w:rsidR="00065BC5">
          <w:rPr>
            <w:noProof/>
            <w:webHidden/>
          </w:rPr>
          <w:fldChar w:fldCharType="begin"/>
        </w:r>
        <w:r w:rsidR="00065BC5">
          <w:rPr>
            <w:noProof/>
            <w:webHidden/>
          </w:rPr>
          <w:instrText xml:space="preserve"> PAGEREF _Toc462750189 \h </w:instrText>
        </w:r>
        <w:r w:rsidR="00065BC5">
          <w:rPr>
            <w:noProof/>
            <w:webHidden/>
          </w:rPr>
        </w:r>
        <w:r w:rsidR="00065BC5">
          <w:rPr>
            <w:noProof/>
            <w:webHidden/>
          </w:rPr>
          <w:fldChar w:fldCharType="separate"/>
        </w:r>
        <w:r w:rsidR="00E77691">
          <w:rPr>
            <w:noProof/>
            <w:webHidden/>
          </w:rPr>
          <w:t>26</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90" w:history="1">
        <w:r w:rsidR="00065BC5" w:rsidRPr="0009113D">
          <w:rPr>
            <w:rStyle w:val="Hyperlink"/>
            <w:noProof/>
          </w:rPr>
          <w:t>Adding and Viewing Documents</w:t>
        </w:r>
        <w:r w:rsidR="00065BC5">
          <w:rPr>
            <w:noProof/>
            <w:webHidden/>
          </w:rPr>
          <w:tab/>
        </w:r>
        <w:r w:rsidR="00065BC5">
          <w:rPr>
            <w:noProof/>
            <w:webHidden/>
          </w:rPr>
          <w:fldChar w:fldCharType="begin"/>
        </w:r>
        <w:r w:rsidR="00065BC5">
          <w:rPr>
            <w:noProof/>
            <w:webHidden/>
          </w:rPr>
          <w:instrText xml:space="preserve"> PAGEREF _Toc462750190 \h </w:instrText>
        </w:r>
        <w:r w:rsidR="00065BC5">
          <w:rPr>
            <w:noProof/>
            <w:webHidden/>
          </w:rPr>
        </w:r>
        <w:r w:rsidR="00065BC5">
          <w:rPr>
            <w:noProof/>
            <w:webHidden/>
          </w:rPr>
          <w:fldChar w:fldCharType="separate"/>
        </w:r>
        <w:r w:rsidR="00E77691">
          <w:rPr>
            <w:noProof/>
            <w:webHidden/>
          </w:rPr>
          <w:t>28</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91" w:history="1">
        <w:r w:rsidR="00065BC5" w:rsidRPr="0009113D">
          <w:rPr>
            <w:rStyle w:val="Hyperlink"/>
            <w:noProof/>
          </w:rPr>
          <w:t>Adding Documents to a Record</w:t>
        </w:r>
        <w:r w:rsidR="00065BC5">
          <w:rPr>
            <w:noProof/>
            <w:webHidden/>
          </w:rPr>
          <w:tab/>
        </w:r>
        <w:r w:rsidR="00065BC5">
          <w:rPr>
            <w:noProof/>
            <w:webHidden/>
          </w:rPr>
          <w:fldChar w:fldCharType="begin"/>
        </w:r>
        <w:r w:rsidR="00065BC5">
          <w:rPr>
            <w:noProof/>
            <w:webHidden/>
          </w:rPr>
          <w:instrText xml:space="preserve"> PAGEREF _Toc462750191 \h </w:instrText>
        </w:r>
        <w:r w:rsidR="00065BC5">
          <w:rPr>
            <w:noProof/>
            <w:webHidden/>
          </w:rPr>
        </w:r>
        <w:r w:rsidR="00065BC5">
          <w:rPr>
            <w:noProof/>
            <w:webHidden/>
          </w:rPr>
          <w:fldChar w:fldCharType="separate"/>
        </w:r>
        <w:r w:rsidR="00E77691">
          <w:rPr>
            <w:noProof/>
            <w:webHidden/>
          </w:rPr>
          <w:t>28</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92" w:history="1">
        <w:r w:rsidR="00065BC5" w:rsidRPr="0009113D">
          <w:rPr>
            <w:rStyle w:val="Hyperlink"/>
            <w:noProof/>
          </w:rPr>
          <w:t>Viewing Documents Linked to an Inspection</w:t>
        </w:r>
        <w:r w:rsidR="00065BC5">
          <w:rPr>
            <w:noProof/>
            <w:webHidden/>
          </w:rPr>
          <w:tab/>
        </w:r>
        <w:r w:rsidR="00065BC5">
          <w:rPr>
            <w:noProof/>
            <w:webHidden/>
          </w:rPr>
          <w:fldChar w:fldCharType="begin"/>
        </w:r>
        <w:r w:rsidR="00065BC5">
          <w:rPr>
            <w:noProof/>
            <w:webHidden/>
          </w:rPr>
          <w:instrText xml:space="preserve"> PAGEREF _Toc462750192 \h </w:instrText>
        </w:r>
        <w:r w:rsidR="00065BC5">
          <w:rPr>
            <w:noProof/>
            <w:webHidden/>
          </w:rPr>
        </w:r>
        <w:r w:rsidR="00065BC5">
          <w:rPr>
            <w:noProof/>
            <w:webHidden/>
          </w:rPr>
          <w:fldChar w:fldCharType="separate"/>
        </w:r>
        <w:r w:rsidR="00E77691">
          <w:rPr>
            <w:noProof/>
            <w:webHidden/>
          </w:rPr>
          <w:t>29</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93" w:history="1">
        <w:r w:rsidR="00065BC5" w:rsidRPr="0009113D">
          <w:rPr>
            <w:rStyle w:val="Hyperlink"/>
            <w:noProof/>
          </w:rPr>
          <w:t>Running a Compliance Report</w:t>
        </w:r>
        <w:r w:rsidR="00065BC5">
          <w:rPr>
            <w:noProof/>
            <w:webHidden/>
          </w:rPr>
          <w:tab/>
        </w:r>
        <w:r w:rsidR="00065BC5">
          <w:rPr>
            <w:noProof/>
            <w:webHidden/>
          </w:rPr>
          <w:fldChar w:fldCharType="begin"/>
        </w:r>
        <w:r w:rsidR="00065BC5">
          <w:rPr>
            <w:noProof/>
            <w:webHidden/>
          </w:rPr>
          <w:instrText xml:space="preserve"> PAGEREF _Toc462750193 \h </w:instrText>
        </w:r>
        <w:r w:rsidR="00065BC5">
          <w:rPr>
            <w:noProof/>
            <w:webHidden/>
          </w:rPr>
        </w:r>
        <w:r w:rsidR="00065BC5">
          <w:rPr>
            <w:noProof/>
            <w:webHidden/>
          </w:rPr>
          <w:fldChar w:fldCharType="separate"/>
        </w:r>
        <w:r w:rsidR="00E77691">
          <w:rPr>
            <w:noProof/>
            <w:webHidden/>
          </w:rPr>
          <w:t>30</w:t>
        </w:r>
        <w:r w:rsidR="00065BC5">
          <w:rPr>
            <w:noProof/>
            <w:webHidden/>
          </w:rPr>
          <w:fldChar w:fldCharType="end"/>
        </w:r>
      </w:hyperlink>
    </w:p>
    <w:p w:rsidR="00065BC5" w:rsidRDefault="00BE75CC">
      <w:pPr>
        <w:pStyle w:val="TOC2"/>
        <w:rPr>
          <w:rFonts w:asciiTheme="minorHAnsi" w:eastAsiaTheme="minorEastAsia" w:hAnsiTheme="minorHAnsi" w:cstheme="minorBidi"/>
          <w:i w:val="0"/>
          <w:noProof/>
          <w:sz w:val="22"/>
          <w:szCs w:val="22"/>
        </w:rPr>
      </w:pPr>
      <w:hyperlink w:anchor="_Toc462750194" w:history="1">
        <w:r w:rsidR="00065BC5" w:rsidRPr="0009113D">
          <w:rPr>
            <w:rStyle w:val="Hyperlink"/>
            <w:noProof/>
          </w:rPr>
          <w:t>Report Descriptions</w:t>
        </w:r>
        <w:r w:rsidR="00065BC5">
          <w:rPr>
            <w:noProof/>
            <w:webHidden/>
          </w:rPr>
          <w:tab/>
        </w:r>
        <w:r w:rsidR="00065BC5">
          <w:rPr>
            <w:noProof/>
            <w:webHidden/>
          </w:rPr>
          <w:fldChar w:fldCharType="begin"/>
        </w:r>
        <w:r w:rsidR="00065BC5">
          <w:rPr>
            <w:noProof/>
            <w:webHidden/>
          </w:rPr>
          <w:instrText xml:space="preserve"> PAGEREF _Toc462750194 \h </w:instrText>
        </w:r>
        <w:r w:rsidR="00065BC5">
          <w:rPr>
            <w:noProof/>
            <w:webHidden/>
          </w:rPr>
        </w:r>
        <w:r w:rsidR="00065BC5">
          <w:rPr>
            <w:noProof/>
            <w:webHidden/>
          </w:rPr>
          <w:fldChar w:fldCharType="separate"/>
        </w:r>
        <w:r w:rsidR="00E77691">
          <w:rPr>
            <w:noProof/>
            <w:webHidden/>
          </w:rPr>
          <w:t>31</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95" w:history="1">
        <w:r w:rsidR="00065BC5" w:rsidRPr="0009113D">
          <w:rPr>
            <w:rStyle w:val="Hyperlink"/>
            <w:noProof/>
          </w:rPr>
          <w:t>Appendix I – Valid Inspection Types</w:t>
        </w:r>
        <w:r w:rsidR="00065BC5">
          <w:rPr>
            <w:noProof/>
            <w:webHidden/>
          </w:rPr>
          <w:tab/>
        </w:r>
        <w:r w:rsidR="00065BC5">
          <w:rPr>
            <w:noProof/>
            <w:webHidden/>
          </w:rPr>
          <w:fldChar w:fldCharType="begin"/>
        </w:r>
        <w:r w:rsidR="00065BC5">
          <w:rPr>
            <w:noProof/>
            <w:webHidden/>
          </w:rPr>
          <w:instrText xml:space="preserve"> PAGEREF _Toc462750195 \h </w:instrText>
        </w:r>
        <w:r w:rsidR="00065BC5">
          <w:rPr>
            <w:noProof/>
            <w:webHidden/>
          </w:rPr>
        </w:r>
        <w:r w:rsidR="00065BC5">
          <w:rPr>
            <w:noProof/>
            <w:webHidden/>
          </w:rPr>
          <w:fldChar w:fldCharType="separate"/>
        </w:r>
        <w:r w:rsidR="00E77691">
          <w:rPr>
            <w:noProof/>
            <w:webHidden/>
          </w:rPr>
          <w:t>33</w:t>
        </w:r>
        <w:r w:rsidR="00065BC5">
          <w:rPr>
            <w:noProof/>
            <w:webHidden/>
          </w:rPr>
          <w:fldChar w:fldCharType="end"/>
        </w:r>
      </w:hyperlink>
    </w:p>
    <w:p w:rsidR="00065BC5" w:rsidRDefault="00BE75CC">
      <w:pPr>
        <w:pStyle w:val="TOC1"/>
        <w:rPr>
          <w:rFonts w:asciiTheme="minorHAnsi" w:eastAsiaTheme="minorEastAsia" w:hAnsiTheme="minorHAnsi" w:cstheme="minorBidi"/>
          <w:noProof/>
          <w:sz w:val="22"/>
          <w:szCs w:val="22"/>
        </w:rPr>
      </w:pPr>
      <w:hyperlink w:anchor="_Toc462750196" w:history="1">
        <w:r w:rsidR="00065BC5" w:rsidRPr="0009113D">
          <w:rPr>
            <w:rStyle w:val="Hyperlink"/>
            <w:noProof/>
          </w:rPr>
          <w:t>Appendix II – FCI Inspection Focus Areas</w:t>
        </w:r>
        <w:r w:rsidR="00065BC5">
          <w:rPr>
            <w:noProof/>
            <w:webHidden/>
          </w:rPr>
          <w:tab/>
        </w:r>
        <w:r w:rsidR="00065BC5">
          <w:rPr>
            <w:noProof/>
            <w:webHidden/>
          </w:rPr>
          <w:fldChar w:fldCharType="begin"/>
        </w:r>
        <w:r w:rsidR="00065BC5">
          <w:rPr>
            <w:noProof/>
            <w:webHidden/>
          </w:rPr>
          <w:instrText xml:space="preserve"> PAGEREF _Toc462750196 \h </w:instrText>
        </w:r>
        <w:r w:rsidR="00065BC5">
          <w:rPr>
            <w:noProof/>
            <w:webHidden/>
          </w:rPr>
        </w:r>
        <w:r w:rsidR="00065BC5">
          <w:rPr>
            <w:noProof/>
            <w:webHidden/>
          </w:rPr>
          <w:fldChar w:fldCharType="separate"/>
        </w:r>
        <w:r w:rsidR="00E77691">
          <w:rPr>
            <w:noProof/>
            <w:webHidden/>
          </w:rPr>
          <w:t>37</w:t>
        </w:r>
        <w:r w:rsidR="00065BC5">
          <w:rPr>
            <w:noProof/>
            <w:webHidden/>
          </w:rPr>
          <w:fldChar w:fldCharType="end"/>
        </w:r>
      </w:hyperlink>
    </w:p>
    <w:p w:rsidR="00C841AF" w:rsidRDefault="00DC4F30" w:rsidP="009C69E5">
      <w:pPr>
        <w:tabs>
          <w:tab w:val="right" w:leader="dot" w:pos="6480"/>
        </w:tabs>
        <w:rPr>
          <w:b/>
          <w:color w:val="0000FF"/>
        </w:rPr>
      </w:pPr>
      <w:r>
        <w:fldChar w:fldCharType="end"/>
      </w:r>
      <w:bookmarkStart w:id="1" w:name="_Toc503161410"/>
      <w:bookmarkStart w:id="2" w:name="_Toc503323079"/>
      <w:bookmarkStart w:id="3" w:name="_Toc132774637"/>
      <w:bookmarkStart w:id="4" w:name="_Toc132774715"/>
    </w:p>
    <w:p w:rsidR="00C841AF" w:rsidRPr="00C841AF" w:rsidRDefault="00C841AF" w:rsidP="00C841AF">
      <w:pPr>
        <w:sectPr w:rsidR="00C841AF" w:rsidRPr="00C841AF" w:rsidSect="00DC4F30">
          <w:headerReference w:type="default" r:id="rId12"/>
          <w:type w:val="continuous"/>
          <w:pgSz w:w="12240" w:h="15840" w:code="1"/>
          <w:pgMar w:top="1440" w:right="1440" w:bottom="1440" w:left="1440" w:header="720" w:footer="720" w:gutter="0"/>
          <w:pgNumType w:start="1"/>
          <w:cols w:space="720"/>
          <w:docGrid w:linePitch="360"/>
        </w:sectPr>
      </w:pPr>
    </w:p>
    <w:p w:rsidR="005D602C" w:rsidRPr="00035937" w:rsidRDefault="005D602C">
      <w:pPr>
        <w:pStyle w:val="Heading1"/>
      </w:pPr>
      <w:bookmarkStart w:id="5" w:name="_Toc462750156"/>
      <w:r w:rsidRPr="00035937">
        <w:lastRenderedPageBreak/>
        <w:t>Purpose</w:t>
      </w:r>
      <w:bookmarkEnd w:id="1"/>
      <w:bookmarkEnd w:id="2"/>
      <w:bookmarkEnd w:id="3"/>
      <w:bookmarkEnd w:id="4"/>
      <w:bookmarkEnd w:id="5"/>
    </w:p>
    <w:p w:rsidR="006956F7" w:rsidRPr="00035937" w:rsidRDefault="00AE3678" w:rsidP="006956F7">
      <w:r w:rsidRPr="00AE3678">
        <w:t xml:space="preserve">This guide </w:t>
      </w:r>
      <w:r>
        <w:t xml:space="preserve">provides instructions on how field staff with the Bureau of Waste Management’s (WM) Division of Hazardous Waste (HW) should use the </w:t>
      </w:r>
      <w:r>
        <w:rPr>
          <w:b/>
          <w:bCs/>
        </w:rPr>
        <w:t>E</w:t>
      </w:r>
      <w:r>
        <w:t xml:space="preserve">nvironment </w:t>
      </w:r>
      <w:r>
        <w:rPr>
          <w:b/>
          <w:bCs/>
        </w:rPr>
        <w:t>F</w:t>
      </w:r>
      <w:r>
        <w:t xml:space="preserve">acility </w:t>
      </w:r>
      <w:r>
        <w:rPr>
          <w:b/>
          <w:bCs/>
        </w:rPr>
        <w:t>A</w:t>
      </w:r>
      <w:r>
        <w:t xml:space="preserve">pplication </w:t>
      </w:r>
      <w:r>
        <w:rPr>
          <w:b/>
          <w:bCs/>
        </w:rPr>
        <w:t>C</w:t>
      </w:r>
      <w:r>
        <w:t xml:space="preserve">ompliance </w:t>
      </w:r>
      <w:r>
        <w:rPr>
          <w:b/>
          <w:bCs/>
        </w:rPr>
        <w:t>T</w:t>
      </w:r>
      <w:r>
        <w:t xml:space="preserve">racking </w:t>
      </w:r>
      <w:r>
        <w:rPr>
          <w:b/>
          <w:bCs/>
        </w:rPr>
        <w:t>S</w:t>
      </w:r>
      <w:r>
        <w:t>ystem (</w:t>
      </w:r>
      <w:r>
        <w:rPr>
          <w:i/>
          <w:iCs/>
        </w:rPr>
        <w:t>e</w:t>
      </w:r>
      <w:r>
        <w:t>FACTS) to enter inspection records</w:t>
      </w:r>
      <w:r w:rsidR="00391C67">
        <w:t xml:space="preserve"> and</w:t>
      </w:r>
      <w:r>
        <w:t xml:space="preserve"> enforcement activities</w:t>
      </w:r>
      <w:r w:rsidR="00BF1056">
        <w:t xml:space="preserve"> as </w:t>
      </w:r>
      <w:r w:rsidR="00391C67">
        <w:t xml:space="preserve">they relate </w:t>
      </w:r>
      <w:r w:rsidR="00BF1056">
        <w:t>to the Resource Conservation and Recovery Act (RCRA)</w:t>
      </w:r>
      <w:r>
        <w:t>.</w:t>
      </w:r>
    </w:p>
    <w:p w:rsidR="005D602C" w:rsidRPr="00856666" w:rsidRDefault="00B97D53">
      <w:pPr>
        <w:pStyle w:val="Heading1"/>
        <w:pageBreakBefore w:val="0"/>
        <w:rPr>
          <w:szCs w:val="27"/>
        </w:rPr>
      </w:pPr>
      <w:bookmarkStart w:id="6" w:name="_Toc503323076"/>
      <w:bookmarkStart w:id="7" w:name="_Toc132774638"/>
      <w:bookmarkStart w:id="8" w:name="_Toc132774716"/>
      <w:bookmarkStart w:id="9" w:name="_Toc462750157"/>
      <w:r w:rsidRPr="00856666">
        <w:t xml:space="preserve">Business </w:t>
      </w:r>
      <w:r w:rsidR="005D602C" w:rsidRPr="00856666">
        <w:t>Support</w:t>
      </w:r>
      <w:bookmarkEnd w:id="6"/>
      <w:r w:rsidR="005D602C" w:rsidRPr="00856666">
        <w:t xml:space="preserve"> </w:t>
      </w:r>
      <w:bookmarkEnd w:id="7"/>
      <w:bookmarkEnd w:id="8"/>
      <w:bookmarkEnd w:id="9"/>
      <w:r w:rsidR="000216B5">
        <w:t>Help Desk</w:t>
      </w:r>
    </w:p>
    <w:p w:rsidR="00EF03BA" w:rsidRPr="00856666" w:rsidRDefault="005C619B" w:rsidP="00F453B5">
      <w:pPr>
        <w:spacing w:after="0"/>
        <w:outlineLvl w:val="1"/>
        <w:rPr>
          <w:rFonts w:cs="Arial"/>
          <w:b/>
          <w:szCs w:val="20"/>
        </w:rPr>
      </w:pPr>
      <w:r w:rsidRPr="00856666">
        <w:rPr>
          <w:rFonts w:cs="Arial"/>
          <w:b/>
          <w:szCs w:val="20"/>
        </w:rPr>
        <w:t>Contact:</w:t>
      </w:r>
    </w:p>
    <w:p w:rsidR="00F453B5" w:rsidRPr="00856666" w:rsidRDefault="00F453B5" w:rsidP="00F453B5">
      <w:pPr>
        <w:spacing w:after="0"/>
        <w:outlineLvl w:val="1"/>
        <w:rPr>
          <w:b/>
          <w:strike/>
        </w:rPr>
      </w:pPr>
    </w:p>
    <w:p w:rsidR="005D602C" w:rsidRPr="00856666" w:rsidRDefault="00F453B5" w:rsidP="00FD3B35">
      <w:pPr>
        <w:tabs>
          <w:tab w:val="left" w:pos="1800"/>
        </w:tabs>
        <w:ind w:left="720" w:right="1440"/>
      </w:pPr>
      <w:r w:rsidRPr="00856666">
        <w:t>Phone</w:t>
      </w:r>
      <w:r w:rsidR="005D602C" w:rsidRPr="00856666">
        <w:t>:</w:t>
      </w:r>
      <w:r w:rsidR="0061222F" w:rsidRPr="00856666">
        <w:tab/>
      </w:r>
      <w:r w:rsidR="005D602C" w:rsidRPr="00856666">
        <w:t xml:space="preserve">(717) </w:t>
      </w:r>
      <w:r w:rsidR="005920D1" w:rsidRPr="00856666">
        <w:t>787-</w:t>
      </w:r>
      <w:r w:rsidR="00B97D53" w:rsidRPr="00856666">
        <w:t>HELP</w:t>
      </w:r>
    </w:p>
    <w:p w:rsidR="005D602C" w:rsidRPr="00856666" w:rsidRDefault="0061222F" w:rsidP="00FD3B35">
      <w:pPr>
        <w:tabs>
          <w:tab w:val="left" w:pos="1800"/>
        </w:tabs>
        <w:ind w:left="720"/>
      </w:pPr>
      <w:r w:rsidRPr="00856666">
        <w:t>Hours:</w:t>
      </w:r>
      <w:r w:rsidRPr="00856666">
        <w:tab/>
      </w:r>
      <w:r w:rsidR="005D602C" w:rsidRPr="00856666">
        <w:t>Monday to Friday 8:00 am to 4:30 pm</w:t>
      </w:r>
      <w:r w:rsidR="005F01EB" w:rsidRPr="00856666">
        <w:t xml:space="preserve">  </w:t>
      </w:r>
    </w:p>
    <w:p w:rsidR="00030CB4" w:rsidRPr="00856666" w:rsidRDefault="00F453B5" w:rsidP="005345DD">
      <w:pPr>
        <w:rPr>
          <w:b/>
        </w:rPr>
      </w:pPr>
      <w:bookmarkStart w:id="10" w:name="_Toc132774641"/>
      <w:bookmarkStart w:id="11" w:name="_Toc132774719"/>
      <w:r w:rsidRPr="00856666">
        <w:rPr>
          <w:b/>
          <w:szCs w:val="20"/>
        </w:rPr>
        <w:t>Business</w:t>
      </w:r>
      <w:r w:rsidR="000216B5">
        <w:rPr>
          <w:b/>
          <w:szCs w:val="20"/>
        </w:rPr>
        <w:t xml:space="preserve"> Support Help Desk</w:t>
      </w:r>
    </w:p>
    <w:p w:rsidR="00030CB4" w:rsidRPr="00856666" w:rsidRDefault="000216B5" w:rsidP="00030CB4">
      <w:pPr>
        <w:pStyle w:val="BodyText"/>
        <w:spacing w:before="60"/>
        <w:rPr>
          <w:color w:val="auto"/>
        </w:rPr>
      </w:pPr>
      <w:r>
        <w:rPr>
          <w:color w:val="auto"/>
        </w:rPr>
        <w:t>The Business Support Help Desk team</w:t>
      </w:r>
      <w:r w:rsidR="00030CB4" w:rsidRPr="00856666">
        <w:rPr>
          <w:color w:val="auto"/>
        </w:rPr>
        <w:t xml:space="preserve"> is composed of members from our business partners and the DEP.  The team includes help desk specialists, trainers, web masters, on-line help developers and testing engineers working together to provide complete end-user support for </w:t>
      </w:r>
      <w:r w:rsidR="00030CB4" w:rsidRPr="00856666">
        <w:rPr>
          <w:i/>
          <w:iCs/>
          <w:color w:val="auto"/>
        </w:rPr>
        <w:t>e</w:t>
      </w:r>
      <w:r w:rsidR="00030CB4" w:rsidRPr="00856666">
        <w:rPr>
          <w:color w:val="auto"/>
        </w:rPr>
        <w:t>FACTS and other applications.</w:t>
      </w:r>
    </w:p>
    <w:p w:rsidR="00030CB4" w:rsidRPr="00856666" w:rsidRDefault="00030CB4" w:rsidP="005345DD">
      <w:pPr>
        <w:rPr>
          <w:b/>
        </w:rPr>
      </w:pPr>
    </w:p>
    <w:bookmarkEnd w:id="10"/>
    <w:bookmarkEnd w:id="11"/>
    <w:p w:rsidR="0047798F" w:rsidRPr="00856666" w:rsidRDefault="000216B5" w:rsidP="005345DD">
      <w:pPr>
        <w:rPr>
          <w:b/>
          <w:i/>
        </w:rPr>
      </w:pPr>
      <w:r>
        <w:rPr>
          <w:b/>
          <w:i/>
        </w:rPr>
        <w:t>Business Support Help Desk</w:t>
      </w:r>
      <w:r w:rsidR="0047798F" w:rsidRPr="00856666">
        <w:rPr>
          <w:b/>
          <w:i/>
        </w:rPr>
        <w:t xml:space="preserve"> Services</w:t>
      </w:r>
    </w:p>
    <w:p w:rsidR="005D602C" w:rsidRPr="00856666" w:rsidRDefault="005D602C" w:rsidP="002F2C5D">
      <w:pPr>
        <w:numPr>
          <w:ilvl w:val="0"/>
          <w:numId w:val="4"/>
        </w:numPr>
        <w:tabs>
          <w:tab w:val="clear" w:pos="360"/>
          <w:tab w:val="num" w:pos="720"/>
        </w:tabs>
        <w:ind w:left="720"/>
      </w:pPr>
      <w:r w:rsidRPr="00856666">
        <w:t xml:space="preserve">Applications </w:t>
      </w:r>
      <w:r w:rsidR="0061222F" w:rsidRPr="00856666">
        <w:t>t</w:t>
      </w:r>
      <w:r w:rsidRPr="00856666">
        <w:t>raining</w:t>
      </w:r>
    </w:p>
    <w:p w:rsidR="005D602C" w:rsidRPr="00856666" w:rsidRDefault="005D602C" w:rsidP="002F2C5D">
      <w:pPr>
        <w:pStyle w:val="ListParagraph"/>
        <w:numPr>
          <w:ilvl w:val="1"/>
          <w:numId w:val="8"/>
        </w:numPr>
        <w:tabs>
          <w:tab w:val="left" w:pos="2551"/>
          <w:tab w:val="left" w:pos="8670"/>
        </w:tabs>
      </w:pPr>
      <w:r w:rsidRPr="00856666">
        <w:t xml:space="preserve">Formalized </w:t>
      </w:r>
      <w:r w:rsidR="0061222F" w:rsidRPr="00856666">
        <w:t>c</w:t>
      </w:r>
      <w:r w:rsidRPr="00856666">
        <w:t xml:space="preserve">lassroom </w:t>
      </w:r>
      <w:r w:rsidR="0061222F" w:rsidRPr="00856666">
        <w:t>t</w:t>
      </w:r>
      <w:r w:rsidRPr="00856666">
        <w:t>raining</w:t>
      </w:r>
    </w:p>
    <w:p w:rsidR="005D602C" w:rsidRPr="00856666" w:rsidRDefault="005D602C" w:rsidP="00E6126C">
      <w:pPr>
        <w:pStyle w:val="ListParagraph"/>
        <w:numPr>
          <w:ilvl w:val="1"/>
          <w:numId w:val="8"/>
        </w:numPr>
        <w:tabs>
          <w:tab w:val="left" w:pos="2551"/>
          <w:tab w:val="left" w:pos="8670"/>
        </w:tabs>
      </w:pPr>
      <w:r w:rsidRPr="00856666">
        <w:t xml:space="preserve">Small </w:t>
      </w:r>
      <w:r w:rsidR="0061222F" w:rsidRPr="00856666">
        <w:t>g</w:t>
      </w:r>
      <w:r w:rsidRPr="00856666">
        <w:t xml:space="preserve">roup </w:t>
      </w:r>
      <w:r w:rsidR="0061222F" w:rsidRPr="00856666">
        <w:t>t</w:t>
      </w:r>
      <w:r w:rsidRPr="00856666">
        <w:t>raining</w:t>
      </w:r>
    </w:p>
    <w:p w:rsidR="005D602C" w:rsidRPr="00856666" w:rsidRDefault="005D602C" w:rsidP="00E6126C">
      <w:pPr>
        <w:pStyle w:val="ListParagraph"/>
        <w:numPr>
          <w:ilvl w:val="1"/>
          <w:numId w:val="8"/>
        </w:numPr>
        <w:tabs>
          <w:tab w:val="left" w:pos="2551"/>
          <w:tab w:val="left" w:pos="8670"/>
        </w:tabs>
      </w:pPr>
      <w:r w:rsidRPr="00856666">
        <w:t>One-on-</w:t>
      </w:r>
      <w:r w:rsidR="0061222F" w:rsidRPr="00856666">
        <w:t>o</w:t>
      </w:r>
      <w:r w:rsidRPr="00856666">
        <w:t xml:space="preserve">ne </w:t>
      </w:r>
      <w:r w:rsidR="0061222F" w:rsidRPr="00856666">
        <w:t>t</w:t>
      </w:r>
      <w:r w:rsidRPr="00856666">
        <w:t>raining</w:t>
      </w:r>
    </w:p>
    <w:p w:rsidR="005D602C" w:rsidRPr="00856666" w:rsidRDefault="005D602C">
      <w:pPr>
        <w:numPr>
          <w:ilvl w:val="0"/>
          <w:numId w:val="5"/>
        </w:numPr>
      </w:pPr>
      <w:r w:rsidRPr="00856666">
        <w:t>Participate in meetings to provide application guidance</w:t>
      </w:r>
    </w:p>
    <w:p w:rsidR="005D602C" w:rsidRPr="00856666" w:rsidRDefault="005D602C">
      <w:pPr>
        <w:numPr>
          <w:ilvl w:val="0"/>
          <w:numId w:val="5"/>
        </w:numPr>
      </w:pPr>
      <w:r w:rsidRPr="00856666">
        <w:t xml:space="preserve">Telephone </w:t>
      </w:r>
      <w:r w:rsidR="0061222F" w:rsidRPr="00856666">
        <w:t>s</w:t>
      </w:r>
      <w:r w:rsidRPr="00856666">
        <w:t xml:space="preserve">upport </w:t>
      </w:r>
      <w:r w:rsidR="0061222F" w:rsidRPr="00856666">
        <w:t>h</w:t>
      </w:r>
      <w:r w:rsidRPr="00856666">
        <w:t xml:space="preserve">elp </w:t>
      </w:r>
      <w:r w:rsidR="0061222F" w:rsidRPr="00856666">
        <w:t>d</w:t>
      </w:r>
      <w:r w:rsidRPr="00856666">
        <w:t>esk</w:t>
      </w:r>
    </w:p>
    <w:p w:rsidR="005D602C" w:rsidRPr="00856666" w:rsidRDefault="005D602C">
      <w:pPr>
        <w:numPr>
          <w:ilvl w:val="0"/>
          <w:numId w:val="5"/>
        </w:numPr>
      </w:pPr>
      <w:r w:rsidRPr="00856666">
        <w:t xml:space="preserve">Application </w:t>
      </w:r>
      <w:r w:rsidR="0061222F" w:rsidRPr="00856666">
        <w:t>w</w:t>
      </w:r>
      <w:r w:rsidRPr="00856666">
        <w:t xml:space="preserve">eb </w:t>
      </w:r>
      <w:r w:rsidR="0061222F" w:rsidRPr="00856666">
        <w:t>p</w:t>
      </w:r>
      <w:r w:rsidRPr="00856666">
        <w:t xml:space="preserve">age </w:t>
      </w:r>
      <w:r w:rsidR="0061222F" w:rsidRPr="00856666">
        <w:t>d</w:t>
      </w:r>
      <w:r w:rsidRPr="00856666">
        <w:t xml:space="preserve">evelopment and </w:t>
      </w:r>
      <w:r w:rsidR="0061222F" w:rsidRPr="00856666">
        <w:t>m</w:t>
      </w:r>
      <w:r w:rsidRPr="00856666">
        <w:t>aintenance</w:t>
      </w:r>
    </w:p>
    <w:p w:rsidR="005D602C" w:rsidRPr="00856666" w:rsidRDefault="005D602C">
      <w:pPr>
        <w:numPr>
          <w:ilvl w:val="0"/>
          <w:numId w:val="5"/>
        </w:numPr>
      </w:pPr>
      <w:r w:rsidRPr="00856666">
        <w:t>Publish articles identifying solutions to common problems</w:t>
      </w:r>
    </w:p>
    <w:p w:rsidR="005D602C" w:rsidRPr="00856666" w:rsidRDefault="005D602C">
      <w:pPr>
        <w:numPr>
          <w:ilvl w:val="0"/>
          <w:numId w:val="5"/>
        </w:numPr>
      </w:pPr>
      <w:r w:rsidRPr="00856666">
        <w:t xml:space="preserve">Application </w:t>
      </w:r>
      <w:r w:rsidR="0061222F" w:rsidRPr="00856666">
        <w:t>t</w:t>
      </w:r>
      <w:r w:rsidRPr="00856666">
        <w:t>esting</w:t>
      </w:r>
    </w:p>
    <w:p w:rsidR="005D602C" w:rsidRPr="00856666" w:rsidRDefault="005D602C">
      <w:pPr>
        <w:numPr>
          <w:ilvl w:val="0"/>
          <w:numId w:val="5"/>
        </w:numPr>
      </w:pPr>
      <w:r w:rsidRPr="00856666">
        <w:t xml:space="preserve">Documentation </w:t>
      </w:r>
      <w:r w:rsidR="0061222F" w:rsidRPr="00856666">
        <w:t>d</w:t>
      </w:r>
      <w:r w:rsidRPr="00856666">
        <w:t>evelopment</w:t>
      </w:r>
    </w:p>
    <w:p w:rsidR="005D602C" w:rsidRPr="00856666" w:rsidRDefault="005D602C">
      <w:pPr>
        <w:numPr>
          <w:ilvl w:val="0"/>
          <w:numId w:val="5"/>
        </w:numPr>
      </w:pPr>
      <w:r w:rsidRPr="00856666">
        <w:t xml:space="preserve">Application </w:t>
      </w:r>
      <w:r w:rsidR="0061222F" w:rsidRPr="00856666">
        <w:t>o</w:t>
      </w:r>
      <w:r w:rsidRPr="00856666">
        <w:t>n-</w:t>
      </w:r>
      <w:r w:rsidR="0061222F" w:rsidRPr="00856666">
        <w:t>l</w:t>
      </w:r>
      <w:r w:rsidRPr="00856666">
        <w:t xml:space="preserve">ine </w:t>
      </w:r>
      <w:r w:rsidR="0061222F" w:rsidRPr="00856666">
        <w:t>h</w:t>
      </w:r>
      <w:r w:rsidRPr="00856666">
        <w:t xml:space="preserve">elp </w:t>
      </w:r>
      <w:r w:rsidR="0061222F" w:rsidRPr="00856666">
        <w:t>d</w:t>
      </w:r>
      <w:r w:rsidRPr="00856666">
        <w:t xml:space="preserve">evelopment and </w:t>
      </w:r>
      <w:r w:rsidR="0061222F" w:rsidRPr="00856666">
        <w:t>m</w:t>
      </w:r>
      <w:r w:rsidRPr="00856666">
        <w:t xml:space="preserve">aintenance </w:t>
      </w:r>
    </w:p>
    <w:p w:rsidR="00DC3C02" w:rsidRDefault="00DC3C02" w:rsidP="00DC3C02">
      <w:pPr>
        <w:rPr>
          <w:color w:val="000000"/>
        </w:rPr>
      </w:pPr>
    </w:p>
    <w:p w:rsidR="00B16432" w:rsidRDefault="00B16432" w:rsidP="007C3DA4">
      <w:pPr>
        <w:pStyle w:val="Heading1"/>
      </w:pPr>
      <w:bookmarkStart w:id="12" w:name="_Toc462750158"/>
      <w:r>
        <w:lastRenderedPageBreak/>
        <w:t>Screen Examples</w:t>
      </w:r>
      <w:bookmarkEnd w:id="12"/>
    </w:p>
    <w:p w:rsidR="00B16432" w:rsidRDefault="00B16432" w:rsidP="00B16432">
      <w:pPr>
        <w:keepNext/>
      </w:pPr>
      <w:r>
        <w:rPr>
          <w:noProof/>
        </w:rPr>
        <w:drawing>
          <wp:inline distT="0" distB="0" distL="0" distR="0" wp14:anchorId="0F2CA033" wp14:editId="3E0A7036">
            <wp:extent cx="5943600" cy="4463417"/>
            <wp:effectExtent l="19050" t="19050" r="19050"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463417"/>
                    </a:xfrm>
                    <a:prstGeom prst="rect">
                      <a:avLst/>
                    </a:prstGeom>
                    <a:ln w="3175">
                      <a:solidFill>
                        <a:schemeClr val="tx1"/>
                      </a:solidFill>
                    </a:ln>
                  </pic:spPr>
                </pic:pic>
              </a:graphicData>
            </a:graphic>
          </wp:inline>
        </w:drawing>
      </w:r>
    </w:p>
    <w:p w:rsidR="00B16432" w:rsidRPr="008B2C7F" w:rsidRDefault="00B16432" w:rsidP="00B16432">
      <w:pPr>
        <w:pStyle w:val="Caption"/>
      </w:pPr>
      <w:r w:rsidRPr="008B2C7F">
        <w:rPr>
          <w:b/>
        </w:rPr>
        <w:t xml:space="preserve">Figure </w:t>
      </w:r>
      <w:r w:rsidRPr="008B2C7F">
        <w:rPr>
          <w:b/>
        </w:rPr>
        <w:fldChar w:fldCharType="begin"/>
      </w:r>
      <w:r w:rsidRPr="008B2C7F">
        <w:rPr>
          <w:b/>
        </w:rPr>
        <w:instrText xml:space="preserve"> SEQ Figure \* ARABIC </w:instrText>
      </w:r>
      <w:r w:rsidRPr="008B2C7F">
        <w:rPr>
          <w:b/>
        </w:rPr>
        <w:fldChar w:fldCharType="separate"/>
      </w:r>
      <w:r w:rsidR="00E77691">
        <w:rPr>
          <w:b/>
          <w:noProof/>
        </w:rPr>
        <w:t>1</w:t>
      </w:r>
      <w:r w:rsidRPr="008B2C7F">
        <w:rPr>
          <w:b/>
        </w:rPr>
        <w:fldChar w:fldCharType="end"/>
      </w:r>
      <w:r w:rsidR="008B2C7F">
        <w:rPr>
          <w:b/>
        </w:rPr>
        <w:t>:</w:t>
      </w:r>
      <w:r w:rsidR="008B2C7F" w:rsidRPr="008B2C7F">
        <w:t xml:space="preserve"> The inspection details screen. </w:t>
      </w:r>
    </w:p>
    <w:p w:rsidR="008B2C7F" w:rsidRDefault="008B2C7F" w:rsidP="008B2C7F">
      <w:pPr>
        <w:keepNext/>
      </w:pPr>
      <w:r>
        <w:rPr>
          <w:noProof/>
        </w:rPr>
        <w:drawing>
          <wp:inline distT="0" distB="0" distL="0" distR="0" wp14:anchorId="317F9D7C" wp14:editId="07C97E09">
            <wp:extent cx="5943600" cy="1856460"/>
            <wp:effectExtent l="19050" t="19050" r="1905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856460"/>
                    </a:xfrm>
                    <a:prstGeom prst="rect">
                      <a:avLst/>
                    </a:prstGeom>
                    <a:ln w="3175">
                      <a:solidFill>
                        <a:schemeClr val="tx1"/>
                      </a:solidFill>
                    </a:ln>
                  </pic:spPr>
                </pic:pic>
              </a:graphicData>
            </a:graphic>
          </wp:inline>
        </w:drawing>
      </w:r>
    </w:p>
    <w:p w:rsidR="008B2C7F" w:rsidRDefault="008B2C7F" w:rsidP="008B2C7F">
      <w:pPr>
        <w:pStyle w:val="Caption"/>
      </w:pPr>
      <w:r w:rsidRPr="008B2C7F">
        <w:rPr>
          <w:b/>
        </w:rPr>
        <w:t xml:space="preserve">Figure </w:t>
      </w:r>
      <w:r w:rsidRPr="008B2C7F">
        <w:rPr>
          <w:b/>
        </w:rPr>
        <w:fldChar w:fldCharType="begin"/>
      </w:r>
      <w:r w:rsidRPr="008B2C7F">
        <w:rPr>
          <w:b/>
        </w:rPr>
        <w:instrText xml:space="preserve"> SEQ Figure \* ARABIC </w:instrText>
      </w:r>
      <w:r w:rsidRPr="008B2C7F">
        <w:rPr>
          <w:b/>
        </w:rPr>
        <w:fldChar w:fldCharType="separate"/>
      </w:r>
      <w:r w:rsidR="00E77691">
        <w:rPr>
          <w:b/>
          <w:noProof/>
        </w:rPr>
        <w:t>2</w:t>
      </w:r>
      <w:r w:rsidRPr="008B2C7F">
        <w:rPr>
          <w:b/>
        </w:rPr>
        <w:fldChar w:fldCharType="end"/>
      </w:r>
      <w:r w:rsidRPr="008B2C7F">
        <w:rPr>
          <w:b/>
        </w:rPr>
        <w:t>:</w:t>
      </w:r>
      <w:r>
        <w:t xml:space="preserve"> The EPA details pop-up window.</w:t>
      </w:r>
    </w:p>
    <w:p w:rsidR="00B16432" w:rsidRDefault="00B16432" w:rsidP="00B16432">
      <w:pPr>
        <w:keepNext/>
      </w:pPr>
      <w:r>
        <w:rPr>
          <w:noProof/>
        </w:rPr>
        <w:lastRenderedPageBreak/>
        <w:drawing>
          <wp:inline distT="0" distB="0" distL="0" distR="0" wp14:anchorId="57F4C688" wp14:editId="64713023">
            <wp:extent cx="5943600" cy="4463417"/>
            <wp:effectExtent l="19050" t="19050" r="1905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463417"/>
                    </a:xfrm>
                    <a:prstGeom prst="rect">
                      <a:avLst/>
                    </a:prstGeom>
                    <a:ln w="3175">
                      <a:solidFill>
                        <a:schemeClr val="tx1"/>
                      </a:solidFill>
                    </a:ln>
                  </pic:spPr>
                </pic:pic>
              </a:graphicData>
            </a:graphic>
          </wp:inline>
        </w:drawing>
      </w:r>
    </w:p>
    <w:p w:rsidR="00B16432" w:rsidRDefault="00B16432" w:rsidP="00B16432">
      <w:pPr>
        <w:pStyle w:val="Caption"/>
      </w:pPr>
      <w:r w:rsidRPr="008B2C7F">
        <w:rPr>
          <w:b/>
        </w:rPr>
        <w:t xml:space="preserve">Figure </w:t>
      </w:r>
      <w:r w:rsidRPr="008B2C7F">
        <w:rPr>
          <w:b/>
        </w:rPr>
        <w:fldChar w:fldCharType="begin"/>
      </w:r>
      <w:r w:rsidRPr="008B2C7F">
        <w:rPr>
          <w:b/>
        </w:rPr>
        <w:instrText xml:space="preserve"> SEQ Figure \* ARABIC </w:instrText>
      </w:r>
      <w:r w:rsidRPr="008B2C7F">
        <w:rPr>
          <w:b/>
        </w:rPr>
        <w:fldChar w:fldCharType="separate"/>
      </w:r>
      <w:r w:rsidR="00E77691">
        <w:rPr>
          <w:b/>
          <w:noProof/>
        </w:rPr>
        <w:t>3</w:t>
      </w:r>
      <w:r w:rsidRPr="008B2C7F">
        <w:rPr>
          <w:b/>
        </w:rPr>
        <w:fldChar w:fldCharType="end"/>
      </w:r>
      <w:r w:rsidR="008B2C7F">
        <w:rPr>
          <w:b/>
        </w:rPr>
        <w:t xml:space="preserve">: </w:t>
      </w:r>
      <w:r w:rsidR="008B2C7F">
        <w:t>The enforcement details screen.</w:t>
      </w:r>
    </w:p>
    <w:p w:rsidR="00473740" w:rsidRDefault="00473740" w:rsidP="00473740">
      <w:pPr>
        <w:keepNext/>
      </w:pPr>
      <w:r>
        <w:rPr>
          <w:noProof/>
        </w:rPr>
        <w:lastRenderedPageBreak/>
        <w:drawing>
          <wp:inline distT="0" distB="0" distL="0" distR="0" wp14:anchorId="65509BA9" wp14:editId="60708047">
            <wp:extent cx="5943600" cy="4450080"/>
            <wp:effectExtent l="19050" t="19050" r="19050"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450080"/>
                    </a:xfrm>
                    <a:prstGeom prst="rect">
                      <a:avLst/>
                    </a:prstGeom>
                    <a:ln w="3175">
                      <a:solidFill>
                        <a:schemeClr val="tx1"/>
                      </a:solidFill>
                    </a:ln>
                  </pic:spPr>
                </pic:pic>
              </a:graphicData>
            </a:graphic>
          </wp:inline>
        </w:drawing>
      </w:r>
    </w:p>
    <w:p w:rsidR="00C94E3C" w:rsidRDefault="00473740" w:rsidP="00473740">
      <w:pPr>
        <w:pStyle w:val="Caption"/>
      </w:pPr>
      <w:r w:rsidRPr="00473740">
        <w:rPr>
          <w:b/>
        </w:rPr>
        <w:t xml:space="preserve">Figure </w:t>
      </w:r>
      <w:r w:rsidRPr="00473740">
        <w:rPr>
          <w:b/>
        </w:rPr>
        <w:fldChar w:fldCharType="begin"/>
      </w:r>
      <w:r w:rsidRPr="00473740">
        <w:rPr>
          <w:b/>
        </w:rPr>
        <w:instrText xml:space="preserve"> SEQ Figure \* ARABIC </w:instrText>
      </w:r>
      <w:r w:rsidRPr="00473740">
        <w:rPr>
          <w:b/>
        </w:rPr>
        <w:fldChar w:fldCharType="separate"/>
      </w:r>
      <w:r w:rsidR="00E77691">
        <w:rPr>
          <w:b/>
          <w:noProof/>
        </w:rPr>
        <w:t>4</w:t>
      </w:r>
      <w:r w:rsidRPr="00473740">
        <w:rPr>
          <w:b/>
        </w:rPr>
        <w:fldChar w:fldCharType="end"/>
      </w:r>
      <w:r w:rsidRPr="00473740">
        <w:rPr>
          <w:b/>
        </w:rPr>
        <w:t>:</w:t>
      </w:r>
      <w:r>
        <w:t xml:space="preserve"> The PF/SF query screen.</w:t>
      </w:r>
    </w:p>
    <w:p w:rsidR="00473740" w:rsidRPr="00473740" w:rsidRDefault="00473740" w:rsidP="00473740">
      <w:pPr>
        <w:pStyle w:val="Caption"/>
      </w:pPr>
      <w:r>
        <w:rPr>
          <w:noProof/>
        </w:rPr>
        <w:lastRenderedPageBreak/>
        <w:drawing>
          <wp:inline distT="0" distB="0" distL="0" distR="0" wp14:anchorId="56F6147C" wp14:editId="397CBA14">
            <wp:extent cx="5943600" cy="4461510"/>
            <wp:effectExtent l="19050" t="19050" r="1905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461510"/>
                    </a:xfrm>
                    <a:prstGeom prst="rect">
                      <a:avLst/>
                    </a:prstGeom>
                    <a:ln w="3175">
                      <a:solidFill>
                        <a:schemeClr val="tx1"/>
                      </a:solidFill>
                    </a:ln>
                  </pic:spPr>
                </pic:pic>
              </a:graphicData>
            </a:graphic>
          </wp:inline>
        </w:drawing>
      </w:r>
      <w:r w:rsidRPr="00473740">
        <w:rPr>
          <w:b/>
        </w:rPr>
        <w:t xml:space="preserve">Figure </w:t>
      </w:r>
      <w:r w:rsidRPr="00473740">
        <w:rPr>
          <w:b/>
        </w:rPr>
        <w:fldChar w:fldCharType="begin"/>
      </w:r>
      <w:r w:rsidRPr="00473740">
        <w:rPr>
          <w:b/>
        </w:rPr>
        <w:instrText xml:space="preserve"> SEQ Figure \* ARABIC </w:instrText>
      </w:r>
      <w:r w:rsidRPr="00473740">
        <w:rPr>
          <w:b/>
        </w:rPr>
        <w:fldChar w:fldCharType="separate"/>
      </w:r>
      <w:r w:rsidR="00E77691">
        <w:rPr>
          <w:b/>
          <w:noProof/>
        </w:rPr>
        <w:t>5</w:t>
      </w:r>
      <w:r w:rsidRPr="00473740">
        <w:rPr>
          <w:b/>
        </w:rPr>
        <w:fldChar w:fldCharType="end"/>
      </w:r>
      <w:r w:rsidRPr="00473740">
        <w:rPr>
          <w:b/>
        </w:rPr>
        <w:t>:</w:t>
      </w:r>
      <w:r>
        <w:t xml:space="preserve"> The Hazardous Waste facility details screen.</w:t>
      </w:r>
    </w:p>
    <w:p w:rsidR="00C94E3C" w:rsidRDefault="00C94E3C" w:rsidP="00C94E3C"/>
    <w:p w:rsidR="007C3DA4" w:rsidRDefault="007C3DA4" w:rsidP="007C3DA4">
      <w:pPr>
        <w:pStyle w:val="Heading1"/>
      </w:pPr>
      <w:bookmarkStart w:id="13" w:name="_Toc462750159"/>
      <w:r>
        <w:lastRenderedPageBreak/>
        <w:t>General Information</w:t>
      </w:r>
      <w:bookmarkEnd w:id="13"/>
    </w:p>
    <w:p w:rsidR="00BA5763" w:rsidRDefault="00BA5763" w:rsidP="00BA5763">
      <w:pPr>
        <w:pStyle w:val="Heading2"/>
      </w:pPr>
      <w:bookmarkStart w:id="14" w:name="_Toc265508413"/>
      <w:bookmarkStart w:id="15" w:name="_Toc462750160"/>
      <w:r>
        <w:t>Security</w:t>
      </w:r>
      <w:bookmarkEnd w:id="14"/>
      <w:r>
        <w:t xml:space="preserve"> Roles</w:t>
      </w:r>
      <w:bookmarkEnd w:id="15"/>
    </w:p>
    <w:p w:rsidR="00BA5763" w:rsidRPr="00BA5763" w:rsidRDefault="00BA5763" w:rsidP="00BA5763">
      <w:pPr>
        <w:pStyle w:val="BodyText"/>
      </w:pPr>
      <w:r>
        <w:t xml:space="preserve">Security roles determine which records a user insert, update, and delete in </w:t>
      </w:r>
      <w:r>
        <w:rPr>
          <w:i/>
        </w:rPr>
        <w:t>e</w:t>
      </w:r>
      <w:r>
        <w:t>FACTS.</w:t>
      </w:r>
    </w:p>
    <w:p w:rsidR="00BA5763" w:rsidRDefault="00BA5763" w:rsidP="00BA5763">
      <w:pPr>
        <w:pStyle w:val="EmphasizedTitle"/>
      </w:pPr>
      <w:r>
        <w:t>Inspector (INSP)</w:t>
      </w:r>
    </w:p>
    <w:p w:rsidR="00BA5763" w:rsidRDefault="00BA5763" w:rsidP="00AB3521">
      <w:pPr>
        <w:pStyle w:val="BodyText"/>
        <w:numPr>
          <w:ilvl w:val="0"/>
          <w:numId w:val="32"/>
        </w:numPr>
      </w:pPr>
      <w:r>
        <w:t>Can insert or update an inspection and its detail records within the inspector’s region and program as determined by the assigned security profile ICS code(s) and program code.</w:t>
      </w:r>
    </w:p>
    <w:p w:rsidR="00BA5763" w:rsidRDefault="00BA5763" w:rsidP="00AB3521">
      <w:pPr>
        <w:pStyle w:val="BodyText"/>
        <w:numPr>
          <w:ilvl w:val="0"/>
          <w:numId w:val="32"/>
        </w:numPr>
      </w:pPr>
      <w:r>
        <w:t>Can delete an inspection or any record associated to the inspection (e.g. violations, compliance assistance codes, inspected sub-facilities) if they were the user that created the inspection record.</w:t>
      </w:r>
    </w:p>
    <w:p w:rsidR="00BA5763" w:rsidRDefault="00BA5763" w:rsidP="00BA5763">
      <w:pPr>
        <w:keepNext/>
        <w:keepLines/>
      </w:pPr>
      <w:r>
        <w:rPr>
          <w:b/>
          <w:bCs/>
        </w:rPr>
        <w:t>Facility Updater (FACUPD)</w:t>
      </w:r>
    </w:p>
    <w:p w:rsidR="00BA5763" w:rsidRPr="000D1B73" w:rsidRDefault="00BA5763" w:rsidP="00AB3521">
      <w:pPr>
        <w:pStyle w:val="BodyText"/>
        <w:numPr>
          <w:ilvl w:val="0"/>
          <w:numId w:val="33"/>
        </w:numPr>
      </w:pPr>
      <w:r>
        <w:t>Can insert or update an inspection and its detail records within the facility updater’s region and program as determined by the assigned security profile ICS code(s) and program code.</w:t>
      </w:r>
    </w:p>
    <w:p w:rsidR="00BA5763" w:rsidRDefault="00BA5763" w:rsidP="00AB3521">
      <w:pPr>
        <w:pStyle w:val="BodyText"/>
        <w:numPr>
          <w:ilvl w:val="0"/>
          <w:numId w:val="33"/>
        </w:numPr>
      </w:pPr>
      <w:r>
        <w:t>Can delete an inspection or any record associated to the inspection (e.g. violations, compliance assistance codes, inspected sub-facilities) if they were the person that created the inspection.</w:t>
      </w:r>
    </w:p>
    <w:p w:rsidR="00BA5763" w:rsidRPr="00BA5763" w:rsidRDefault="00BA5763" w:rsidP="00AB3521">
      <w:pPr>
        <w:pStyle w:val="BodyText"/>
        <w:numPr>
          <w:ilvl w:val="0"/>
          <w:numId w:val="33"/>
        </w:numPr>
      </w:pPr>
      <w:r w:rsidRPr="00BA5763">
        <w:t>Can update primary facility and sub-facility details if the facility updater has access to the ICS code and program for the primary facility.</w:t>
      </w:r>
    </w:p>
    <w:p w:rsidR="000D1B73" w:rsidRDefault="000D1B73" w:rsidP="000D1B73">
      <w:pPr>
        <w:pStyle w:val="EmphasizedTitle"/>
      </w:pPr>
      <w:r>
        <w:t>Enforcement (ENF)</w:t>
      </w:r>
    </w:p>
    <w:p w:rsidR="000D1B73" w:rsidRDefault="000D1B73" w:rsidP="00AB3521">
      <w:pPr>
        <w:pStyle w:val="BodyText"/>
        <w:numPr>
          <w:ilvl w:val="0"/>
          <w:numId w:val="34"/>
        </w:numPr>
      </w:pPr>
      <w:r>
        <w:t>Can insert, update, or delete enforcement and violation details for enforcement records.</w:t>
      </w:r>
    </w:p>
    <w:p w:rsidR="000D1B73" w:rsidRDefault="000D1B73" w:rsidP="00AB3521">
      <w:pPr>
        <w:pStyle w:val="BodyText"/>
        <w:numPr>
          <w:ilvl w:val="0"/>
          <w:numId w:val="34"/>
        </w:numPr>
      </w:pPr>
      <w:r>
        <w:t>Cannot insert, update, or delete penalty details.</w:t>
      </w:r>
    </w:p>
    <w:p w:rsidR="000D1B73" w:rsidRDefault="000D1B73" w:rsidP="00AB3521">
      <w:pPr>
        <w:pStyle w:val="BodyText"/>
        <w:numPr>
          <w:ilvl w:val="0"/>
          <w:numId w:val="34"/>
        </w:numPr>
      </w:pPr>
      <w:r>
        <w:t>Cannot delete an enforcement record if penalty details exist for the enforcement.</w:t>
      </w:r>
    </w:p>
    <w:p w:rsidR="000D1B73" w:rsidRDefault="000D1B73" w:rsidP="000D1B73">
      <w:pPr>
        <w:pStyle w:val="EmphasizedTitle"/>
      </w:pPr>
      <w:r>
        <w:t>Compliance (COMP)</w:t>
      </w:r>
    </w:p>
    <w:p w:rsidR="000D1B73" w:rsidRDefault="000D1B73" w:rsidP="00AB3521">
      <w:pPr>
        <w:pStyle w:val="BodyText"/>
        <w:numPr>
          <w:ilvl w:val="0"/>
          <w:numId w:val="34"/>
        </w:numPr>
      </w:pPr>
      <w:r>
        <w:t>Can insert, update, or delete enforcement, violation, and penalty details.</w:t>
      </w:r>
    </w:p>
    <w:p w:rsidR="000D1B73" w:rsidRDefault="000D1B73" w:rsidP="00AB3521">
      <w:pPr>
        <w:pStyle w:val="BodyText"/>
        <w:numPr>
          <w:ilvl w:val="0"/>
          <w:numId w:val="35"/>
        </w:numPr>
      </w:pPr>
      <w:r>
        <w:t>Can delete an enforcement record, including the associated violations and penalties, within their region and program.</w:t>
      </w:r>
    </w:p>
    <w:p w:rsidR="00EB6858" w:rsidRDefault="007C3DA4" w:rsidP="007C3DA4">
      <w:pPr>
        <w:pStyle w:val="Heading2"/>
      </w:pPr>
      <w:bookmarkStart w:id="16" w:name="_Toc462750161"/>
      <w:r>
        <w:t>What is a Primary Facility?</w:t>
      </w:r>
      <w:bookmarkEnd w:id="16"/>
    </w:p>
    <w:p w:rsidR="00042A17" w:rsidRDefault="00042A17" w:rsidP="000E40BB">
      <w:r w:rsidRPr="00042A17">
        <w:t xml:space="preserve">A </w:t>
      </w:r>
      <w:r>
        <w:t xml:space="preserve">primary facility represents </w:t>
      </w:r>
      <w:r w:rsidR="00EC6EBF">
        <w:t xml:space="preserve">a </w:t>
      </w:r>
      <w:r w:rsidRPr="00042A17">
        <w:t xml:space="preserve">physical </w:t>
      </w:r>
      <w:r>
        <w:t xml:space="preserve">entity </w:t>
      </w:r>
      <w:r w:rsidRPr="00042A17">
        <w:t>created to serve a particular function</w:t>
      </w:r>
      <w:r>
        <w:t xml:space="preserve"> or achieve a</w:t>
      </w:r>
      <w:r w:rsidR="00603C48">
        <w:t xml:space="preserve"> business goal for a</w:t>
      </w:r>
      <w:r>
        <w:t>n applicant</w:t>
      </w:r>
      <w:r w:rsidRPr="00042A17">
        <w:t xml:space="preserve">.  In </w:t>
      </w:r>
      <w:r w:rsidRPr="00391C67">
        <w:rPr>
          <w:i/>
        </w:rPr>
        <w:t>e</w:t>
      </w:r>
      <w:r>
        <w:t>FACTS</w:t>
      </w:r>
      <w:r w:rsidR="00EC6EBF">
        <w:t>, a primary facility</w:t>
      </w:r>
      <w:r w:rsidRPr="00042A17">
        <w:t xml:space="preserve"> is </w:t>
      </w:r>
      <w:r>
        <w:t xml:space="preserve">a record created to group specific regulated entities </w:t>
      </w:r>
      <w:r w:rsidRPr="00042A17">
        <w:t xml:space="preserve">under one heading.  </w:t>
      </w:r>
      <w:r>
        <w:t>Each DEP program uses specific primary facility types.  For example, the HW program uses the Captive Hazardous Waste Operation (CAHWO) and Commercial Hazardous Waste Operation (COHWO) primary facility types.</w:t>
      </w:r>
    </w:p>
    <w:p w:rsidR="007C3DA4" w:rsidRDefault="007C3DA4" w:rsidP="007C3DA4">
      <w:pPr>
        <w:pStyle w:val="Heading2"/>
      </w:pPr>
      <w:bookmarkStart w:id="17" w:name="_Toc462750162"/>
      <w:r>
        <w:t>What is a Sub-facility</w:t>
      </w:r>
      <w:r w:rsidR="000E40BB">
        <w:t>?</w:t>
      </w:r>
      <w:bookmarkEnd w:id="17"/>
    </w:p>
    <w:p w:rsidR="007C3DA4" w:rsidRDefault="00042A17" w:rsidP="00EB6858">
      <w:r>
        <w:t>A sub-facility is a record created for a specific regulated entity that exists at a primary facility.</w:t>
      </w:r>
      <w:r w:rsidR="000E40BB">
        <w:t xml:space="preserve">  Examples of sub-facilit</w:t>
      </w:r>
      <w:r w:rsidR="00EC6EBF">
        <w:t>ies</w:t>
      </w:r>
      <w:r w:rsidR="000E40BB">
        <w:t xml:space="preserve"> used by the HW program include:</w:t>
      </w:r>
    </w:p>
    <w:p w:rsidR="000E40BB" w:rsidRDefault="000E40BB" w:rsidP="00AB3521">
      <w:pPr>
        <w:pStyle w:val="ListParagraph"/>
        <w:numPr>
          <w:ilvl w:val="0"/>
          <w:numId w:val="12"/>
        </w:numPr>
      </w:pPr>
      <w:r>
        <w:t>Administrative Facility</w:t>
      </w:r>
    </w:p>
    <w:p w:rsidR="000E40BB" w:rsidRDefault="000E40BB" w:rsidP="00AB3521">
      <w:pPr>
        <w:pStyle w:val="ListParagraph"/>
        <w:numPr>
          <w:ilvl w:val="0"/>
          <w:numId w:val="12"/>
        </w:numPr>
      </w:pPr>
      <w:r>
        <w:t>Boiler Industrial Furnace</w:t>
      </w:r>
    </w:p>
    <w:p w:rsidR="000E40BB" w:rsidRDefault="000E40BB" w:rsidP="00AB3521">
      <w:pPr>
        <w:pStyle w:val="ListParagraph"/>
        <w:numPr>
          <w:ilvl w:val="0"/>
          <w:numId w:val="12"/>
        </w:numPr>
      </w:pPr>
      <w:r>
        <w:lastRenderedPageBreak/>
        <w:t>Disposal Facility</w:t>
      </w:r>
    </w:p>
    <w:p w:rsidR="000E40BB" w:rsidRDefault="000E40BB" w:rsidP="00AB3521">
      <w:pPr>
        <w:pStyle w:val="ListParagraph"/>
        <w:numPr>
          <w:ilvl w:val="0"/>
          <w:numId w:val="12"/>
        </w:numPr>
      </w:pPr>
      <w:r>
        <w:t>Incinerator</w:t>
      </w:r>
    </w:p>
    <w:p w:rsidR="000E40BB" w:rsidRDefault="000E40BB" w:rsidP="00AB3521">
      <w:pPr>
        <w:pStyle w:val="ListParagraph"/>
        <w:numPr>
          <w:ilvl w:val="0"/>
          <w:numId w:val="12"/>
        </w:numPr>
      </w:pPr>
      <w:r>
        <w:t>Recycling Facility</w:t>
      </w:r>
    </w:p>
    <w:p w:rsidR="000E40BB" w:rsidRDefault="000E40BB" w:rsidP="00AB3521">
      <w:pPr>
        <w:pStyle w:val="ListParagraph"/>
        <w:numPr>
          <w:ilvl w:val="0"/>
          <w:numId w:val="12"/>
        </w:numPr>
      </w:pPr>
      <w:r>
        <w:t>Storage Facility</w:t>
      </w:r>
    </w:p>
    <w:p w:rsidR="000E40BB" w:rsidRDefault="000E40BB" w:rsidP="00AB3521">
      <w:pPr>
        <w:pStyle w:val="ListParagraph"/>
        <w:numPr>
          <w:ilvl w:val="0"/>
          <w:numId w:val="12"/>
        </w:numPr>
      </w:pPr>
      <w:r>
        <w:t>Treatment Facility</w:t>
      </w:r>
    </w:p>
    <w:p w:rsidR="000E40BB" w:rsidRDefault="000E40BB" w:rsidP="00AB3521">
      <w:pPr>
        <w:pStyle w:val="ListParagraph"/>
        <w:numPr>
          <w:ilvl w:val="0"/>
          <w:numId w:val="12"/>
        </w:numPr>
      </w:pPr>
      <w:r>
        <w:t>Hazardous Generator, Captive</w:t>
      </w:r>
    </w:p>
    <w:p w:rsidR="000E40BB" w:rsidRDefault="000E40BB" w:rsidP="00AB3521">
      <w:pPr>
        <w:pStyle w:val="ListParagraph"/>
        <w:numPr>
          <w:ilvl w:val="0"/>
          <w:numId w:val="12"/>
        </w:numPr>
      </w:pPr>
      <w:r>
        <w:t>Hazardous Generator, Commercial</w:t>
      </w:r>
    </w:p>
    <w:p w:rsidR="003067E2" w:rsidRPr="00856666" w:rsidRDefault="003067E2" w:rsidP="00AB3521">
      <w:pPr>
        <w:pStyle w:val="ListParagraph"/>
        <w:numPr>
          <w:ilvl w:val="0"/>
          <w:numId w:val="12"/>
        </w:numPr>
      </w:pPr>
      <w:r w:rsidRPr="00856666">
        <w:t>In</w:t>
      </w:r>
      <w:r w:rsidR="00515CA8" w:rsidRPr="00856666">
        <w:t>-</w:t>
      </w:r>
      <w:r w:rsidRPr="00856666">
        <w:t>Transit Storage Facility</w:t>
      </w:r>
    </w:p>
    <w:p w:rsidR="007C3DA4" w:rsidRDefault="007C3DA4" w:rsidP="007C3DA4">
      <w:pPr>
        <w:pStyle w:val="Heading2"/>
      </w:pPr>
      <w:bookmarkStart w:id="18" w:name="_Toc462750163"/>
      <w:r w:rsidRPr="004E6290">
        <w:t>Basic Query Rules</w:t>
      </w:r>
      <w:bookmarkEnd w:id="18"/>
    </w:p>
    <w:p w:rsidR="000E40BB" w:rsidRDefault="000E40BB" w:rsidP="009A5506">
      <w:r>
        <w:t>A query is a question ask</w:t>
      </w:r>
      <w:r w:rsidR="0039472B">
        <w:t>ed</w:t>
      </w:r>
      <w:r>
        <w:t xml:space="preserve"> </w:t>
      </w:r>
      <w:r w:rsidR="0039472B">
        <w:t xml:space="preserve">to </w:t>
      </w:r>
      <w:r>
        <w:t xml:space="preserve">retrieve specific information from the </w:t>
      </w:r>
      <w:r>
        <w:rPr>
          <w:i/>
          <w:iCs/>
        </w:rPr>
        <w:t>e</w:t>
      </w:r>
      <w:r>
        <w:t xml:space="preserve">FACTS database.  </w:t>
      </w:r>
      <w:r w:rsidR="003E0076" w:rsidRPr="003E0076">
        <w:rPr>
          <w:i/>
        </w:rPr>
        <w:t>e</w:t>
      </w:r>
      <w:r w:rsidR="003E0076">
        <w:t xml:space="preserve">FACTS answers the question by </w:t>
      </w:r>
      <w:r w:rsidR="008D3D0A">
        <w:t xml:space="preserve">retrieving </w:t>
      </w:r>
      <w:r w:rsidR="003E0076">
        <w:t xml:space="preserve">records.  </w:t>
      </w:r>
      <w:r w:rsidR="00D90827">
        <w:t xml:space="preserve">Asking a question is referred to as “executing a query.”  Execute a query to retrieve any records that match a specific set of criteria.  </w:t>
      </w:r>
      <w:r w:rsidR="008D3D0A">
        <w:t xml:space="preserve">A query </w:t>
      </w:r>
      <w:r w:rsidR="005A4726">
        <w:t xml:space="preserve">can retrieve a specific record or any </w:t>
      </w:r>
      <w:r w:rsidR="001E6850">
        <w:t xml:space="preserve">number of </w:t>
      </w:r>
      <w:r w:rsidR="005A4726">
        <w:t>records that match the query criteria.</w:t>
      </w:r>
    </w:p>
    <w:p w:rsidR="000E40BB" w:rsidRDefault="001E6850" w:rsidP="00AB3521">
      <w:pPr>
        <w:pStyle w:val="BodyTextIndent2"/>
        <w:numPr>
          <w:ilvl w:val="0"/>
          <w:numId w:val="13"/>
        </w:numPr>
        <w:tabs>
          <w:tab w:val="num" w:pos="360"/>
        </w:tabs>
        <w:ind w:left="360"/>
        <w:rPr>
          <w:i w:val="0"/>
          <w:iCs/>
        </w:rPr>
      </w:pPr>
      <w:r>
        <w:rPr>
          <w:i w:val="0"/>
          <w:iCs/>
        </w:rPr>
        <w:t>To retrieve a specific record</w:t>
      </w:r>
      <w:r w:rsidR="008D3D0A">
        <w:rPr>
          <w:i w:val="0"/>
          <w:iCs/>
        </w:rPr>
        <w:t>,</w:t>
      </w:r>
      <w:r>
        <w:rPr>
          <w:i w:val="0"/>
          <w:iCs/>
        </w:rPr>
        <w:t xml:space="preserve"> </w:t>
      </w:r>
      <w:r w:rsidR="00D90827">
        <w:rPr>
          <w:i w:val="0"/>
          <w:iCs/>
        </w:rPr>
        <w:t xml:space="preserve">execute a </w:t>
      </w:r>
      <w:r>
        <w:rPr>
          <w:i w:val="0"/>
          <w:iCs/>
        </w:rPr>
        <w:t xml:space="preserve">query using </w:t>
      </w:r>
      <w:r w:rsidR="000E40BB">
        <w:rPr>
          <w:i w:val="0"/>
          <w:iCs/>
        </w:rPr>
        <w:t xml:space="preserve">a unique identifier </w:t>
      </w:r>
      <w:r>
        <w:rPr>
          <w:i w:val="0"/>
          <w:iCs/>
        </w:rPr>
        <w:t xml:space="preserve">such as a </w:t>
      </w:r>
      <w:r w:rsidR="008D3D0A">
        <w:rPr>
          <w:i w:val="0"/>
          <w:iCs/>
        </w:rPr>
        <w:t>primary facility ID</w:t>
      </w:r>
      <w:r w:rsidR="000E40BB">
        <w:rPr>
          <w:i w:val="0"/>
          <w:iCs/>
        </w:rPr>
        <w:t>, permit number</w:t>
      </w:r>
      <w:r w:rsidR="00882758">
        <w:rPr>
          <w:i w:val="0"/>
          <w:iCs/>
        </w:rPr>
        <w:t xml:space="preserve">, </w:t>
      </w:r>
      <w:r>
        <w:rPr>
          <w:i w:val="0"/>
          <w:iCs/>
        </w:rPr>
        <w:t xml:space="preserve">or </w:t>
      </w:r>
      <w:r w:rsidR="00882758">
        <w:rPr>
          <w:i w:val="0"/>
          <w:iCs/>
        </w:rPr>
        <w:t>inspection ID</w:t>
      </w:r>
      <w:r>
        <w:rPr>
          <w:i w:val="0"/>
          <w:iCs/>
        </w:rPr>
        <w:t>.</w:t>
      </w:r>
    </w:p>
    <w:p w:rsidR="009A7D05" w:rsidRPr="009A7D05" w:rsidRDefault="008D3D0A" w:rsidP="00AB3521">
      <w:pPr>
        <w:pStyle w:val="BodyTextIndent2"/>
        <w:numPr>
          <w:ilvl w:val="0"/>
          <w:numId w:val="13"/>
        </w:numPr>
        <w:tabs>
          <w:tab w:val="num" w:pos="360"/>
        </w:tabs>
        <w:ind w:left="360"/>
        <w:rPr>
          <w:i w:val="0"/>
        </w:rPr>
      </w:pPr>
      <w:r>
        <w:rPr>
          <w:i w:val="0"/>
          <w:iCs/>
        </w:rPr>
        <w:t xml:space="preserve">If a unique identifier is not known, execute a query using </w:t>
      </w:r>
      <w:r w:rsidR="000E40BB">
        <w:rPr>
          <w:i w:val="0"/>
          <w:iCs/>
        </w:rPr>
        <w:t xml:space="preserve">information that </w:t>
      </w:r>
      <w:r w:rsidR="0039472B">
        <w:rPr>
          <w:i w:val="0"/>
          <w:iCs/>
        </w:rPr>
        <w:t xml:space="preserve">is </w:t>
      </w:r>
      <w:r w:rsidR="000E40BB">
        <w:rPr>
          <w:i w:val="0"/>
          <w:iCs/>
        </w:rPr>
        <w:t>know</w:t>
      </w:r>
      <w:r w:rsidR="0039472B">
        <w:rPr>
          <w:i w:val="0"/>
          <w:iCs/>
        </w:rPr>
        <w:t>n</w:t>
      </w:r>
      <w:r>
        <w:rPr>
          <w:i w:val="0"/>
          <w:iCs/>
        </w:rPr>
        <w:t xml:space="preserve">.  For example, find a primary facility by </w:t>
      </w:r>
      <w:r w:rsidR="009A7D05">
        <w:rPr>
          <w:i w:val="0"/>
          <w:iCs/>
        </w:rPr>
        <w:t xml:space="preserve">executing </w:t>
      </w:r>
      <w:r>
        <w:rPr>
          <w:i w:val="0"/>
          <w:iCs/>
        </w:rPr>
        <w:t xml:space="preserve">a query using </w:t>
      </w:r>
      <w:r w:rsidR="0039472B">
        <w:rPr>
          <w:i w:val="0"/>
          <w:iCs/>
        </w:rPr>
        <w:t xml:space="preserve">the </w:t>
      </w:r>
      <w:r w:rsidR="000E40BB">
        <w:rPr>
          <w:i w:val="0"/>
          <w:iCs/>
        </w:rPr>
        <w:t>primary facility type</w:t>
      </w:r>
      <w:r>
        <w:rPr>
          <w:i w:val="0"/>
          <w:iCs/>
        </w:rPr>
        <w:t xml:space="preserve"> and </w:t>
      </w:r>
      <w:r w:rsidR="000E40BB">
        <w:rPr>
          <w:i w:val="0"/>
          <w:iCs/>
        </w:rPr>
        <w:t>the county where the primary facility is located</w:t>
      </w:r>
      <w:r>
        <w:rPr>
          <w:i w:val="0"/>
          <w:iCs/>
        </w:rPr>
        <w:t xml:space="preserve"> to retrieve all matching records</w:t>
      </w:r>
      <w:r w:rsidR="009A7D05">
        <w:rPr>
          <w:i w:val="0"/>
          <w:iCs/>
        </w:rPr>
        <w:t>.</w:t>
      </w:r>
    </w:p>
    <w:p w:rsidR="000E40BB" w:rsidRPr="009A5506" w:rsidRDefault="008D3D0A" w:rsidP="009A7D05">
      <w:pPr>
        <w:pStyle w:val="Note"/>
      </w:pPr>
      <w:r>
        <w:t xml:space="preserve">The </w:t>
      </w:r>
      <w:r w:rsidR="000E40BB" w:rsidRPr="009A5506">
        <w:t xml:space="preserve">amount of information </w:t>
      </w:r>
      <w:r w:rsidR="0092002D" w:rsidRPr="009A5506">
        <w:t xml:space="preserve">supplied </w:t>
      </w:r>
      <w:r w:rsidR="000E40BB" w:rsidRPr="009A5506">
        <w:t>in a query affect</w:t>
      </w:r>
      <w:r w:rsidR="0092002D" w:rsidRPr="009A5506">
        <w:t>s</w:t>
      </w:r>
      <w:r w:rsidR="000E40BB" w:rsidRPr="009A5506">
        <w:t xml:space="preserve"> the number of </w:t>
      </w:r>
      <w:r>
        <w:t>records retrieved</w:t>
      </w:r>
      <w:r w:rsidR="000E40BB" w:rsidRPr="009A5506">
        <w:t xml:space="preserve">.  </w:t>
      </w:r>
      <w:r>
        <w:t>E</w:t>
      </w:r>
      <w:r w:rsidR="0092002D" w:rsidRPr="009A5506">
        <w:t xml:space="preserve">xecuting </w:t>
      </w:r>
      <w:r w:rsidR="000E40BB" w:rsidRPr="009A5506">
        <w:t xml:space="preserve">a query to find a </w:t>
      </w:r>
      <w:r w:rsidRPr="009A5506">
        <w:t xml:space="preserve">primary facility </w:t>
      </w:r>
      <w:r w:rsidR="000E40BB" w:rsidRPr="009A5506">
        <w:t>using the county as the only query criteria</w:t>
      </w:r>
      <w:r w:rsidR="0092002D" w:rsidRPr="009A5506">
        <w:t xml:space="preserve"> typically returns </w:t>
      </w:r>
      <w:r w:rsidR="000E40BB" w:rsidRPr="009A5506">
        <w:t xml:space="preserve">many </w:t>
      </w:r>
      <w:r w:rsidRPr="009A5506">
        <w:t>records</w:t>
      </w:r>
      <w:r w:rsidR="000E40BB" w:rsidRPr="009A5506">
        <w:t xml:space="preserve">.  However, </w:t>
      </w:r>
      <w:r w:rsidR="009A7D05">
        <w:t xml:space="preserve">entering </w:t>
      </w:r>
      <w:r w:rsidR="000E40BB" w:rsidRPr="009A5506">
        <w:t>the county and municipality</w:t>
      </w:r>
      <w:r w:rsidR="0092002D" w:rsidRPr="009A5506">
        <w:t xml:space="preserve"> return</w:t>
      </w:r>
      <w:r>
        <w:t>s</w:t>
      </w:r>
      <w:r w:rsidR="0092002D" w:rsidRPr="009A5506">
        <w:t xml:space="preserve"> </w:t>
      </w:r>
      <w:r w:rsidR="000E40BB" w:rsidRPr="009A5506">
        <w:t>significantly fewer results.</w:t>
      </w:r>
    </w:p>
    <w:p w:rsidR="000E40BB" w:rsidRDefault="0092002D" w:rsidP="0092002D">
      <w:pPr>
        <w:pStyle w:val="Heading2"/>
      </w:pPr>
      <w:bookmarkStart w:id="19" w:name="_Toc462750164"/>
      <w:r>
        <w:t>Common Questions About Querying</w:t>
      </w:r>
      <w:bookmarkEnd w:id="19"/>
    </w:p>
    <w:p w:rsidR="0092002D" w:rsidRDefault="0092002D" w:rsidP="0092002D">
      <w:pPr>
        <w:pStyle w:val="EmphasizedTitle"/>
      </w:pPr>
      <w:r>
        <w:t>How do I determine which fields I can use to create a query?</w:t>
      </w:r>
    </w:p>
    <w:p w:rsidR="000E40BB" w:rsidRDefault="0092002D" w:rsidP="000E40BB">
      <w:r>
        <w:t>Enter query mode by clicking the ENTER QUERY button on the toolbar or by pressing the [F7] key</w:t>
      </w:r>
      <w:r w:rsidR="000E40BB">
        <w:t xml:space="preserve">.  </w:t>
      </w:r>
      <w:r>
        <w:t xml:space="preserve">Any field that permits text entry or allows the selection of a value using the </w:t>
      </w:r>
      <w:r w:rsidR="00225124">
        <w:t>List of Values (</w:t>
      </w:r>
      <w:r>
        <w:t>LOV</w:t>
      </w:r>
      <w:r w:rsidR="00225124">
        <w:t>)</w:t>
      </w:r>
      <w:r>
        <w:t xml:space="preserve"> button</w:t>
      </w:r>
      <w:r w:rsidR="00882758">
        <w:t>s</w:t>
      </w:r>
      <w:r>
        <w:t xml:space="preserve"> can be used to construct a query.</w:t>
      </w:r>
    </w:p>
    <w:p w:rsidR="0092002D" w:rsidRDefault="000E40BB" w:rsidP="0092002D">
      <w:pPr>
        <w:pStyle w:val="EmphasizedTitle"/>
      </w:pPr>
      <w:r>
        <w:t xml:space="preserve">Where should </w:t>
      </w:r>
      <w:r w:rsidR="00882758">
        <w:t xml:space="preserve">I position my </w:t>
      </w:r>
      <w:r>
        <w:t xml:space="preserve">cursor before </w:t>
      </w:r>
      <w:r w:rsidR="00882758">
        <w:t xml:space="preserve">entering </w:t>
      </w:r>
      <w:r>
        <w:t>query mode?</w:t>
      </w:r>
    </w:p>
    <w:p w:rsidR="000E40BB" w:rsidRDefault="008E6452" w:rsidP="000E40BB">
      <w:r>
        <w:t>Before entering query mode</w:t>
      </w:r>
      <w:r w:rsidR="005A4726">
        <w:t>,</w:t>
      </w:r>
      <w:r>
        <w:t xml:space="preserve"> click in one of the fields that will be used for entering query criteria and then click the ENTER QUERY button on the toolbar or press the [F7] key.</w:t>
      </w:r>
    </w:p>
    <w:p w:rsidR="0092002D" w:rsidRDefault="000E40BB" w:rsidP="0092002D">
      <w:pPr>
        <w:pStyle w:val="EmphasizedTitle"/>
      </w:pPr>
      <w:r>
        <w:t xml:space="preserve">What if I </w:t>
      </w:r>
      <w:r w:rsidR="008E6452">
        <w:t>have incomplete information to query with, such as a partial address or the beginning of a name?</w:t>
      </w:r>
    </w:p>
    <w:p w:rsidR="000E40BB" w:rsidRDefault="000E40BB" w:rsidP="000E40BB">
      <w:r>
        <w:t xml:space="preserve">Use the wildcard </w:t>
      </w:r>
      <w:r w:rsidR="008E6452">
        <w:t xml:space="preserve">symbol </w:t>
      </w:r>
      <w:r w:rsidR="00F959B6">
        <w:t>(</w:t>
      </w:r>
      <w:r>
        <w:t>%</w:t>
      </w:r>
      <w:r w:rsidR="00F959B6">
        <w:t>)</w:t>
      </w:r>
      <w:r>
        <w:t xml:space="preserve"> </w:t>
      </w:r>
      <w:r w:rsidR="008E6452">
        <w:t xml:space="preserve">to indicate additional letters </w:t>
      </w:r>
      <w:r w:rsidR="007B6B39">
        <w:t xml:space="preserve">may be </w:t>
      </w:r>
      <w:r w:rsidR="008E6452">
        <w:t xml:space="preserve">missing.  </w:t>
      </w:r>
      <w:r w:rsidR="007B6B39">
        <w:t>Enter a wildcard in front of, in the middle of, or at the end of the criteria wherever one or more letters may be missing.</w:t>
      </w:r>
      <w:r>
        <w:t xml:space="preserve">  For </w:t>
      </w:r>
      <w:r w:rsidR="0092002D">
        <w:t xml:space="preserve">example, to search </w:t>
      </w:r>
      <w:r>
        <w:t>for client</w:t>
      </w:r>
      <w:r w:rsidR="00B766B1">
        <w:t>s</w:t>
      </w:r>
      <w:r>
        <w:t xml:space="preserve"> </w:t>
      </w:r>
      <w:r w:rsidR="00B766B1">
        <w:t xml:space="preserve">with a name that begins with </w:t>
      </w:r>
      <w:r>
        <w:t xml:space="preserve">Brown enter </w:t>
      </w:r>
      <w:r w:rsidR="00B766B1">
        <w:t>BROWN</w:t>
      </w:r>
      <w:r>
        <w:t>% as the query criteria.</w:t>
      </w:r>
    </w:p>
    <w:p w:rsidR="0092002D" w:rsidRDefault="000E40BB" w:rsidP="0092002D">
      <w:pPr>
        <w:pStyle w:val="EmphasizedTitle"/>
      </w:pPr>
      <w:r>
        <w:t xml:space="preserve">How do I determine the number of records that will be retrieved?  </w:t>
      </w:r>
    </w:p>
    <w:p w:rsidR="000E40BB" w:rsidRDefault="000E40BB" w:rsidP="000E40BB">
      <w:r>
        <w:t>Before executing the query, click the COUNT QUERY button or press the [SHIFT</w:t>
      </w:r>
      <w:r w:rsidR="00827584">
        <w:t>] + [</w:t>
      </w:r>
      <w:r>
        <w:t>F2] keys</w:t>
      </w:r>
      <w:r w:rsidR="00B766B1">
        <w:t>.  The number of records that will be retrieved display</w:t>
      </w:r>
      <w:r w:rsidR="00DD4750">
        <w:t>s</w:t>
      </w:r>
      <w:r w:rsidR="00B766B1">
        <w:t xml:space="preserve"> in the hint line.</w:t>
      </w:r>
    </w:p>
    <w:p w:rsidR="00DC4F30" w:rsidRDefault="00DC4F30" w:rsidP="006956F7">
      <w:pPr>
        <w:sectPr w:rsidR="00DC4F30" w:rsidSect="00DC4F30">
          <w:footerReference w:type="default" r:id="rId18"/>
          <w:type w:val="continuous"/>
          <w:pgSz w:w="12240" w:h="15840" w:code="1"/>
          <w:pgMar w:top="1440" w:right="1440" w:bottom="1440" w:left="1440" w:header="720" w:footer="720" w:gutter="0"/>
          <w:cols w:space="720"/>
          <w:docGrid w:linePitch="360"/>
        </w:sectPr>
      </w:pPr>
    </w:p>
    <w:p w:rsidR="00882758" w:rsidRDefault="00882758" w:rsidP="00D6587C">
      <w:pPr>
        <w:pStyle w:val="Heading1"/>
      </w:pPr>
      <w:bookmarkStart w:id="20" w:name="_Toc462750165"/>
      <w:bookmarkStart w:id="21" w:name="_Toc164828350"/>
      <w:r>
        <w:lastRenderedPageBreak/>
        <w:t>RCRA/HW Inspections and Violations</w:t>
      </w:r>
      <w:bookmarkEnd w:id="20"/>
    </w:p>
    <w:p w:rsidR="00747C9E" w:rsidRPr="00D27456" w:rsidRDefault="00747C9E" w:rsidP="00747C9E">
      <w:pPr>
        <w:pStyle w:val="Heading2"/>
      </w:pPr>
      <w:bookmarkStart w:id="22" w:name="_Toc462750166"/>
      <w:r w:rsidRPr="00D27456">
        <w:t xml:space="preserve">Inspection </w:t>
      </w:r>
      <w:r>
        <w:t xml:space="preserve">Business </w:t>
      </w:r>
      <w:r w:rsidRPr="00D27456">
        <w:t>Rules</w:t>
      </w:r>
      <w:bookmarkEnd w:id="22"/>
    </w:p>
    <w:p w:rsidR="00747C9E" w:rsidRDefault="00747C9E" w:rsidP="00747C9E">
      <w:pPr>
        <w:pStyle w:val="BodyText"/>
        <w:numPr>
          <w:ilvl w:val="0"/>
          <w:numId w:val="27"/>
        </w:numPr>
      </w:pPr>
      <w:r>
        <w:t>For all HW inspections, violations, and enforcements t</w:t>
      </w:r>
      <w:r w:rsidRPr="00A76D39">
        <w:t xml:space="preserve">he </w:t>
      </w:r>
      <w:r w:rsidRPr="001E7E1E">
        <w:t>program selected</w:t>
      </w:r>
      <w:r>
        <w:t xml:space="preserve"> in </w:t>
      </w:r>
      <w:r w:rsidRPr="00B04DDC">
        <w:rPr>
          <w:i/>
        </w:rPr>
        <w:t>e</w:t>
      </w:r>
      <w:r>
        <w:t>FACTS</w:t>
      </w:r>
      <w:r w:rsidRPr="001E7E1E">
        <w:t xml:space="preserve"> </w:t>
      </w:r>
      <w:r w:rsidRPr="001E7E1E">
        <w:rPr>
          <w:bCs/>
        </w:rPr>
        <w:t>must</w:t>
      </w:r>
      <w:r w:rsidRPr="00A76D39">
        <w:t xml:space="preserve"> be </w:t>
      </w:r>
      <w:r w:rsidRPr="00700A33">
        <w:rPr>
          <w:b/>
        </w:rPr>
        <w:t>Waste Management Hazardous Waste</w:t>
      </w:r>
      <w:r w:rsidRPr="00A76D39">
        <w:t xml:space="preserve"> (WMHW)</w:t>
      </w:r>
      <w:r>
        <w:t>.</w:t>
      </w:r>
    </w:p>
    <w:p w:rsidR="00747C9E" w:rsidRPr="00D0076A" w:rsidRDefault="00747C9E" w:rsidP="00747C9E">
      <w:pPr>
        <w:pStyle w:val="BodyText"/>
        <w:numPr>
          <w:ilvl w:val="0"/>
          <w:numId w:val="27"/>
        </w:numPr>
      </w:pPr>
      <w:r w:rsidRPr="00A76D39">
        <w:t>An inspection is considered</w:t>
      </w:r>
      <w:r>
        <w:t xml:space="preserve"> to be</w:t>
      </w:r>
      <w:r w:rsidRPr="00A76D39">
        <w:t xml:space="preserve"> a HW inspection</w:t>
      </w:r>
      <w:r>
        <w:t xml:space="preserve"> ONLY IF</w:t>
      </w:r>
    </w:p>
    <w:p w:rsidR="00747C9E" w:rsidRDefault="00747C9E" w:rsidP="00747C9E">
      <w:pPr>
        <w:pStyle w:val="BodyText"/>
        <w:numPr>
          <w:ilvl w:val="1"/>
          <w:numId w:val="27"/>
        </w:numPr>
      </w:pPr>
      <w:r w:rsidRPr="00A76D39">
        <w:t xml:space="preserve">the </w:t>
      </w:r>
      <w:r w:rsidRPr="00FB777D">
        <w:rPr>
          <w:b/>
        </w:rPr>
        <w:t>PF Type</w:t>
      </w:r>
      <w:r w:rsidRPr="00A76D39">
        <w:t xml:space="preserve"> of the PF being inspected is </w:t>
      </w:r>
      <w:r>
        <w:t>categorized as a “</w:t>
      </w:r>
      <w:r w:rsidRPr="00A76D39">
        <w:t>Captive Hazardous Waste Operation</w:t>
      </w:r>
      <w:r>
        <w:t>”</w:t>
      </w:r>
      <w:r w:rsidRPr="00A76D39">
        <w:t xml:space="preserve"> (</w:t>
      </w:r>
      <w:r w:rsidRPr="00FB777D">
        <w:rPr>
          <w:b/>
        </w:rPr>
        <w:t>CAHWO</w:t>
      </w:r>
      <w:r w:rsidRPr="00A76D39">
        <w:t xml:space="preserve">), </w:t>
      </w:r>
    </w:p>
    <w:p w:rsidR="00747C9E" w:rsidRDefault="00747C9E" w:rsidP="00747C9E">
      <w:pPr>
        <w:pStyle w:val="BodyText"/>
        <w:numPr>
          <w:ilvl w:val="1"/>
          <w:numId w:val="27"/>
        </w:numPr>
      </w:pPr>
      <w:r w:rsidRPr="00A76D39">
        <w:t xml:space="preserve">the </w:t>
      </w:r>
      <w:r w:rsidRPr="00FB777D">
        <w:rPr>
          <w:b/>
        </w:rPr>
        <w:t>PF Type</w:t>
      </w:r>
      <w:r w:rsidRPr="00A76D39">
        <w:t xml:space="preserve"> is </w:t>
      </w:r>
      <w:r>
        <w:t>categorized as a “</w:t>
      </w:r>
      <w:r w:rsidRPr="00A76D39">
        <w:t>Commercial Hazardous Waste Operation</w:t>
      </w:r>
      <w:r>
        <w:t>”</w:t>
      </w:r>
      <w:r w:rsidRPr="00A76D39">
        <w:t xml:space="preserve"> (</w:t>
      </w:r>
      <w:r w:rsidRPr="00FB777D">
        <w:rPr>
          <w:b/>
        </w:rPr>
        <w:t>COHWO</w:t>
      </w:r>
      <w:r w:rsidRPr="00A76D39">
        <w:t xml:space="preserve">) or </w:t>
      </w:r>
    </w:p>
    <w:p w:rsidR="00747C9E" w:rsidRDefault="00747C9E" w:rsidP="00747C9E">
      <w:pPr>
        <w:pStyle w:val="BodyText"/>
        <w:numPr>
          <w:ilvl w:val="1"/>
          <w:numId w:val="27"/>
        </w:numPr>
      </w:pPr>
      <w:r w:rsidRPr="00A76D39">
        <w:t xml:space="preserve">the PF being inspected has </w:t>
      </w:r>
      <w:r>
        <w:t xml:space="preserve">(or is supposed to have) </w:t>
      </w:r>
      <w:r w:rsidRPr="00A76D39">
        <w:t>a</w:t>
      </w:r>
      <w:r>
        <w:t>n</w:t>
      </w:r>
      <w:r w:rsidRPr="00A76D39">
        <w:t xml:space="preserve"> </w:t>
      </w:r>
      <w:r w:rsidRPr="00FB777D">
        <w:rPr>
          <w:b/>
        </w:rPr>
        <w:t>EPA ID number</w:t>
      </w:r>
      <w:r>
        <w:t xml:space="preserve">. </w:t>
      </w:r>
    </w:p>
    <w:p w:rsidR="00747C9E" w:rsidRDefault="00747C9E" w:rsidP="00747C9E">
      <w:pPr>
        <w:pStyle w:val="Note"/>
      </w:pPr>
      <w:r>
        <w:t xml:space="preserve">In </w:t>
      </w:r>
      <w:r w:rsidRPr="00AB3521">
        <w:rPr>
          <w:i w:val="0"/>
        </w:rPr>
        <w:t>e</w:t>
      </w:r>
      <w:r>
        <w:t>FACTS the field for the EPA ID number is “</w:t>
      </w:r>
      <w:r w:rsidRPr="00A76D39">
        <w:t>PF Other Id</w:t>
      </w:r>
      <w:r>
        <w:t xml:space="preserve">” where the ID# </w:t>
      </w:r>
      <w:r w:rsidRPr="00A76D39">
        <w:t xml:space="preserve">starts with </w:t>
      </w:r>
      <w:r>
        <w:t>“</w:t>
      </w:r>
      <w:r w:rsidRPr="00A76D39">
        <w:t>PA</w:t>
      </w:r>
      <w:r>
        <w:t xml:space="preserve">D” or “PAR” and is followed by 9 digits (e.g. PAD000555777).  </w:t>
      </w:r>
    </w:p>
    <w:p w:rsidR="00926136" w:rsidRDefault="00747C9E" w:rsidP="00F16F26">
      <w:pPr>
        <w:pStyle w:val="Caution"/>
        <w:numPr>
          <w:ilvl w:val="0"/>
          <w:numId w:val="41"/>
        </w:numPr>
        <w:pBdr>
          <w:bottom w:val="single" w:sz="12" w:space="6" w:color="auto"/>
        </w:pBdr>
      </w:pPr>
      <w:r w:rsidRPr="00926136">
        <w:rPr>
          <w:b/>
        </w:rPr>
        <w:t>Caution:</w:t>
      </w:r>
      <w:r>
        <w:t xml:space="preserve"> Field staff does not create or assign EPA ID numbers in </w:t>
      </w:r>
      <w:r w:rsidRPr="00926136">
        <w:t>e</w:t>
      </w:r>
      <w:r>
        <w:t>FACTS.  Doing so will create data errors that cannot be resolved unless the entire record is deleted and then re-entered with the EPA ID number provided by the Central Office.</w:t>
      </w:r>
      <w:r>
        <w:br/>
      </w:r>
      <w:r>
        <w:br/>
        <w:t>To obtain the EPA ID number from Central Office, field staff can (a) provide the facility representative with the EPA Notification Form (EPA 8700-12) to complete and submit to Chris Gilmore in Central Office or (b) complete it themselves and submit it to Chris.</w:t>
      </w:r>
      <w:r>
        <w:br/>
      </w:r>
      <w:r>
        <w:br/>
        <w:t>Many times Chris will accept a FAX of the Notification Form and the EPA ID number can be obtained within a very short time.</w:t>
      </w:r>
      <w:r w:rsidR="00B076C5">
        <w:t xml:space="preserve"> </w:t>
      </w:r>
    </w:p>
    <w:p w:rsidR="008529E7" w:rsidRPr="008529E7" w:rsidRDefault="008529E7" w:rsidP="008529E7">
      <w:pPr>
        <w:pStyle w:val="BodyText"/>
      </w:pPr>
    </w:p>
    <w:p w:rsidR="00B076C5" w:rsidRPr="00AE1191" w:rsidRDefault="00B076C5" w:rsidP="00F16F26">
      <w:pPr>
        <w:pStyle w:val="Caution"/>
        <w:numPr>
          <w:ilvl w:val="0"/>
          <w:numId w:val="41"/>
        </w:numPr>
        <w:pBdr>
          <w:bottom w:val="single" w:sz="12" w:space="6" w:color="auto"/>
        </w:pBdr>
      </w:pPr>
      <w:r w:rsidRPr="00AE1191">
        <w:t xml:space="preserve">When an inspection is </w:t>
      </w:r>
      <w:r w:rsidR="00212C6B" w:rsidRPr="00AE1191">
        <w:t xml:space="preserve">conducted </w:t>
      </w:r>
      <w:r w:rsidRPr="00AE1191">
        <w:t xml:space="preserve">at a </w:t>
      </w:r>
      <w:r w:rsidR="000C4DD0" w:rsidRPr="009120BF">
        <w:t>VSQG</w:t>
      </w:r>
      <w:r w:rsidR="000C4DD0" w:rsidRPr="000C4DD0">
        <w:rPr>
          <w:color w:val="0000FF"/>
        </w:rPr>
        <w:t xml:space="preserve"> </w:t>
      </w:r>
      <w:r w:rsidRPr="00AE1191">
        <w:t>facility that has</w:t>
      </w:r>
      <w:r w:rsidR="005A0550" w:rsidRPr="00AE1191">
        <w:t xml:space="preserve"> chosen not to obtain an EPA ID, the inspector should check the “Non-Notifier” box on the Hazardous Waste Inspection Report –</w:t>
      </w:r>
      <w:r w:rsidR="000C4DD0" w:rsidRPr="009120BF">
        <w:t>Very</w:t>
      </w:r>
      <w:r w:rsidR="000C4DD0" w:rsidRPr="000C4DD0">
        <w:rPr>
          <w:color w:val="0000FF"/>
        </w:rPr>
        <w:t xml:space="preserve"> </w:t>
      </w:r>
      <w:r w:rsidR="005A0550" w:rsidRPr="00AE1191">
        <w:t>Small Quantity Generator</w:t>
      </w:r>
      <w:r w:rsidR="00F16F26" w:rsidRPr="00AE1191">
        <w:t xml:space="preserve"> (2510-FM-BWM0275).</w:t>
      </w:r>
      <w:r w:rsidR="005A0550" w:rsidRPr="00AE1191">
        <w:t xml:space="preserve">  </w:t>
      </w:r>
      <w:r w:rsidR="00212C6B" w:rsidRPr="00AE1191">
        <w:t xml:space="preserve">Upon receipt of the inspection report, </w:t>
      </w:r>
      <w:r w:rsidR="005A0550" w:rsidRPr="00AE1191">
        <w:t>Chris will</w:t>
      </w:r>
      <w:r w:rsidR="0033657A" w:rsidRPr="00AE1191">
        <w:t xml:space="preserve"> identify the facility in </w:t>
      </w:r>
      <w:r w:rsidR="00F16F26" w:rsidRPr="00AE1191">
        <w:t>eFACTS</w:t>
      </w:r>
      <w:r w:rsidR="0033657A" w:rsidRPr="00AE1191">
        <w:t xml:space="preserve"> as a</w:t>
      </w:r>
      <w:r w:rsidR="00F16F26" w:rsidRPr="00AE1191">
        <w:t xml:space="preserve"> </w:t>
      </w:r>
      <w:r w:rsidR="00AE1191" w:rsidRPr="00AE1191">
        <w:t>“</w:t>
      </w:r>
      <w:r w:rsidR="0033657A" w:rsidRPr="00AE1191">
        <w:t>Non-Notifier” which will</w:t>
      </w:r>
      <w:r w:rsidR="000C1ACC" w:rsidRPr="00AE1191">
        <w:t xml:space="preserve"> allow</w:t>
      </w:r>
      <w:r w:rsidR="0033657A" w:rsidRPr="00AE1191">
        <w:t xml:space="preserve"> the creation of an EPA ID without notification – for data </w:t>
      </w:r>
      <w:r w:rsidR="000C1ACC" w:rsidRPr="00AE1191">
        <w:t>tracking purposes only.  She will then create a PF/SF entry for the facility utilizing the newly generated EPA ID</w:t>
      </w:r>
      <w:r w:rsidR="00B32A95" w:rsidRPr="00AE1191">
        <w:t>.  Upon notice from Central Office, the inspector may then enter the inspection into eFACTS under the facility’s new PF/SF identification.</w:t>
      </w:r>
    </w:p>
    <w:p w:rsidR="00B076C5" w:rsidRPr="008529E7" w:rsidRDefault="008529E7" w:rsidP="008529E7">
      <w:pPr>
        <w:spacing w:after="0"/>
        <w:rPr>
          <w:b/>
          <w:i/>
          <w:color w:val="000000"/>
        </w:rPr>
      </w:pPr>
      <w:r>
        <w:rPr>
          <w:b/>
          <w:i/>
        </w:rPr>
        <w:br w:type="page"/>
      </w:r>
    </w:p>
    <w:p w:rsidR="00747C9E" w:rsidRPr="00551FED" w:rsidRDefault="00747C9E" w:rsidP="00747C9E">
      <w:pPr>
        <w:pStyle w:val="BodyText"/>
        <w:numPr>
          <w:ilvl w:val="0"/>
          <w:numId w:val="27"/>
        </w:numPr>
      </w:pPr>
      <w:r w:rsidRPr="00551FED">
        <w:lastRenderedPageBreak/>
        <w:t xml:space="preserve">For HW inspections, only inspection types listed on the “Valid Inspection Types” list can be selected and entered into </w:t>
      </w:r>
      <w:r w:rsidRPr="00B04DDC">
        <w:rPr>
          <w:i/>
        </w:rPr>
        <w:t>e</w:t>
      </w:r>
      <w:r w:rsidRPr="00551FED">
        <w:t xml:space="preserve">FACTS (see “Valid Inspection Types” list </w:t>
      </w:r>
      <w:r>
        <w:t>in this document</w:t>
      </w:r>
      <w:r w:rsidRPr="00551FED">
        <w:t>)</w:t>
      </w:r>
      <w:r>
        <w:t>.</w:t>
      </w:r>
    </w:p>
    <w:p w:rsidR="00747C9E" w:rsidRDefault="00747C9E" w:rsidP="00747C9E">
      <w:pPr>
        <w:pStyle w:val="BodyText"/>
        <w:numPr>
          <w:ilvl w:val="0"/>
          <w:numId w:val="27"/>
        </w:numPr>
      </w:pPr>
      <w:r w:rsidRPr="00A76D39">
        <w:t xml:space="preserve">A </w:t>
      </w:r>
      <w:r>
        <w:t>“</w:t>
      </w:r>
      <w:r w:rsidRPr="00A76D39">
        <w:t>Follow-</w:t>
      </w:r>
      <w:r>
        <w:t>U</w:t>
      </w:r>
      <w:r w:rsidRPr="00A76D39">
        <w:t xml:space="preserve">p </w:t>
      </w:r>
      <w:r>
        <w:t>I</w:t>
      </w:r>
      <w:r w:rsidRPr="00A76D39">
        <w:t>nspection</w:t>
      </w:r>
      <w:r>
        <w:t>” (FUI)</w:t>
      </w:r>
      <w:r w:rsidRPr="00A76D39">
        <w:t xml:space="preserve"> </w:t>
      </w:r>
      <w:r w:rsidRPr="00A76D39">
        <w:rPr>
          <w:b/>
          <w:bCs/>
        </w:rPr>
        <w:t>must</w:t>
      </w:r>
      <w:r w:rsidRPr="00A76D39">
        <w:t xml:space="preserve"> have a prior completed </w:t>
      </w:r>
      <w:r>
        <w:t>n</w:t>
      </w:r>
      <w:r w:rsidRPr="00A76D39">
        <w:t>on-</w:t>
      </w:r>
      <w:r>
        <w:t>f</w:t>
      </w:r>
      <w:r w:rsidRPr="00A76D39">
        <w:t xml:space="preserve">ollow up </w:t>
      </w:r>
      <w:r>
        <w:t xml:space="preserve">type of </w:t>
      </w:r>
      <w:r w:rsidRPr="00A76D39">
        <w:t>HW inspection</w:t>
      </w:r>
      <w:r>
        <w:t xml:space="preserve">, for example, a CEI or COMPL which has already been entered into </w:t>
      </w:r>
      <w:r w:rsidRPr="009458B0">
        <w:rPr>
          <w:i/>
        </w:rPr>
        <w:t>e</w:t>
      </w:r>
      <w:r>
        <w:t>FACTS</w:t>
      </w:r>
      <w:r w:rsidRPr="00A76D39">
        <w:t>.</w:t>
      </w:r>
    </w:p>
    <w:p w:rsidR="00747C9E" w:rsidRDefault="00747C9E" w:rsidP="00747C9E">
      <w:pPr>
        <w:pStyle w:val="BodyText"/>
        <w:numPr>
          <w:ilvl w:val="0"/>
          <w:numId w:val="27"/>
        </w:numPr>
      </w:pPr>
      <w:r>
        <w:t>A “Focus Area” c</w:t>
      </w:r>
      <w:r w:rsidRPr="00A76D39">
        <w:t xml:space="preserve">ode </w:t>
      </w:r>
      <w:r>
        <w:rPr>
          <w:b/>
        </w:rPr>
        <w:t xml:space="preserve">must </w:t>
      </w:r>
      <w:r>
        <w:t xml:space="preserve">be entered </w:t>
      </w:r>
      <w:r w:rsidRPr="00A76D39">
        <w:t xml:space="preserve">for all </w:t>
      </w:r>
      <w:r>
        <w:t>“</w:t>
      </w:r>
      <w:r w:rsidRPr="00A76D39">
        <w:t>Focus Area Inspections</w:t>
      </w:r>
      <w:r>
        <w:t>”</w:t>
      </w:r>
      <w:r w:rsidRPr="00A76D39">
        <w:t xml:space="preserve"> (FCI).</w:t>
      </w:r>
    </w:p>
    <w:p w:rsidR="00747C9E" w:rsidRPr="00B04DDC" w:rsidRDefault="00747C9E" w:rsidP="00747C9E">
      <w:pPr>
        <w:pStyle w:val="BodyText"/>
        <w:numPr>
          <w:ilvl w:val="0"/>
          <w:numId w:val="27"/>
        </w:numPr>
      </w:pPr>
      <w:r w:rsidRPr="00B04DDC">
        <w:t xml:space="preserve">“EPA Details” </w:t>
      </w:r>
      <w:r w:rsidRPr="00B04DDC">
        <w:rPr>
          <w:b/>
        </w:rPr>
        <w:t>must</w:t>
      </w:r>
      <w:r w:rsidRPr="00B04DDC">
        <w:t xml:space="preserve"> be entered for all FCIs.</w:t>
      </w:r>
    </w:p>
    <w:p w:rsidR="00747C9E" w:rsidRPr="00B04DDC" w:rsidRDefault="00747C9E" w:rsidP="00747C9E">
      <w:pPr>
        <w:pStyle w:val="BodyText"/>
        <w:numPr>
          <w:ilvl w:val="0"/>
          <w:numId w:val="27"/>
        </w:numPr>
      </w:pPr>
      <w:r w:rsidRPr="00B04DDC">
        <w:t xml:space="preserve">A </w:t>
      </w:r>
      <w:r>
        <w:t>“Significant Non-complier, Yes” (</w:t>
      </w:r>
      <w:r w:rsidRPr="00B04DDC">
        <w:t>SNY</w:t>
      </w:r>
      <w:r>
        <w:t>)</w:t>
      </w:r>
      <w:r w:rsidRPr="00B04DDC">
        <w:t xml:space="preserve"> inspection </w:t>
      </w:r>
      <w:r w:rsidRPr="00B04DDC">
        <w:rPr>
          <w:b/>
        </w:rPr>
        <w:t>must</w:t>
      </w:r>
      <w:r w:rsidRPr="00B04DDC">
        <w:t xml:space="preserve"> have a Day Zero inspection associated with it via the EPA Details window in </w:t>
      </w:r>
      <w:r w:rsidRPr="00B04DDC">
        <w:rPr>
          <w:i/>
        </w:rPr>
        <w:t>e</w:t>
      </w:r>
      <w:r w:rsidRPr="00B04DDC">
        <w:t>FACTS</w:t>
      </w:r>
      <w:r>
        <w:t>.</w:t>
      </w:r>
      <w:r w:rsidRPr="00B04DDC">
        <w:t xml:space="preserve"> </w:t>
      </w:r>
    </w:p>
    <w:p w:rsidR="00747C9E" w:rsidRPr="00B04DDC" w:rsidRDefault="00747C9E" w:rsidP="00747C9E">
      <w:pPr>
        <w:pStyle w:val="BodyText"/>
        <w:numPr>
          <w:ilvl w:val="0"/>
          <w:numId w:val="27"/>
        </w:numPr>
      </w:pPr>
      <w:r w:rsidRPr="00B04DDC">
        <w:t xml:space="preserve">Violations </w:t>
      </w:r>
      <w:r w:rsidRPr="00B04DDC">
        <w:rPr>
          <w:b/>
        </w:rPr>
        <w:t>cannot</w:t>
      </w:r>
      <w:r w:rsidRPr="00B04DDC">
        <w:t xml:space="preserve"> be entered in a SNY inspection in eFACTS (</w:t>
      </w:r>
      <w:r>
        <w:t xml:space="preserve">Use the </w:t>
      </w:r>
      <w:r w:rsidRPr="00B04DDC">
        <w:t>“OUTNO” inspection result).</w:t>
      </w:r>
    </w:p>
    <w:p w:rsidR="00747C9E" w:rsidRPr="00B04DDC" w:rsidRDefault="00747C9E" w:rsidP="00747C9E">
      <w:pPr>
        <w:pStyle w:val="BodyText"/>
        <w:numPr>
          <w:ilvl w:val="0"/>
          <w:numId w:val="27"/>
        </w:numPr>
      </w:pPr>
      <w:r w:rsidRPr="00B04DDC">
        <w:t xml:space="preserve">A </w:t>
      </w:r>
      <w:r>
        <w:t>“Significant Non-complier, No” (</w:t>
      </w:r>
      <w:r w:rsidRPr="00B04DDC">
        <w:t>SNN</w:t>
      </w:r>
      <w:r>
        <w:t>)</w:t>
      </w:r>
      <w:r w:rsidRPr="00B04DDC">
        <w:t xml:space="preserve"> inspection can be entered </w:t>
      </w:r>
      <w:r w:rsidRPr="00B04DDC">
        <w:rPr>
          <w:b/>
        </w:rPr>
        <w:t>only after</w:t>
      </w:r>
      <w:r w:rsidRPr="00B04DDC">
        <w:t xml:space="preserve"> all violations, penalties</w:t>
      </w:r>
      <w:r>
        <w:t>,</w:t>
      </w:r>
      <w:r w:rsidRPr="00B04DDC">
        <w:t xml:space="preserve"> and payments are closed in an enforcement (</w:t>
      </w:r>
      <w:r>
        <w:t xml:space="preserve">Use the </w:t>
      </w:r>
      <w:r w:rsidRPr="00B04DDC">
        <w:t>“NOVIO” inspection result)</w:t>
      </w:r>
      <w:r>
        <w:t>.</w:t>
      </w:r>
    </w:p>
    <w:p w:rsidR="00747C9E" w:rsidRPr="00D27456" w:rsidRDefault="00747C9E" w:rsidP="00747C9E">
      <w:pPr>
        <w:pStyle w:val="Heading2"/>
      </w:pPr>
      <w:bookmarkStart w:id="23" w:name="_Toc462750167"/>
      <w:r w:rsidRPr="00D27456">
        <w:t xml:space="preserve">Violation </w:t>
      </w:r>
      <w:r w:rsidR="009D20A1">
        <w:t xml:space="preserve">Business </w:t>
      </w:r>
      <w:r w:rsidRPr="00D27456">
        <w:t>Rules</w:t>
      </w:r>
      <w:bookmarkEnd w:id="23"/>
    </w:p>
    <w:p w:rsidR="00747C9E" w:rsidRPr="00B04DDC" w:rsidRDefault="00747C9E" w:rsidP="00747C9E">
      <w:pPr>
        <w:pStyle w:val="BodyText"/>
        <w:numPr>
          <w:ilvl w:val="0"/>
          <w:numId w:val="28"/>
        </w:numPr>
      </w:pPr>
      <w:r w:rsidRPr="00B04DDC">
        <w:t xml:space="preserve">If an inspection results in violations, there must be </w:t>
      </w:r>
      <w:r w:rsidRPr="00B04DDC">
        <w:rPr>
          <w:b/>
        </w:rPr>
        <w:t>at least one</w:t>
      </w:r>
      <w:r w:rsidRPr="00B04DDC">
        <w:t xml:space="preserve"> violation type (related to the HW program) entered into a HW inspection record in order for the record to be valid.</w:t>
      </w:r>
    </w:p>
    <w:p w:rsidR="00747C9E" w:rsidRDefault="00747C9E" w:rsidP="00747C9E">
      <w:pPr>
        <w:pStyle w:val="BodyText"/>
        <w:numPr>
          <w:ilvl w:val="0"/>
          <w:numId w:val="28"/>
        </w:numPr>
      </w:pPr>
      <w:r w:rsidRPr="00A76D39">
        <w:t xml:space="preserve">The violation date </w:t>
      </w:r>
      <w:r w:rsidRPr="00A76D39">
        <w:rPr>
          <w:b/>
          <w:bCs/>
        </w:rPr>
        <w:t>must</w:t>
      </w:r>
      <w:r w:rsidRPr="00A76D39">
        <w:t xml:space="preserve"> equal the inspection date.</w:t>
      </w:r>
    </w:p>
    <w:p w:rsidR="00747C9E" w:rsidRPr="00A76D39" w:rsidRDefault="00747C9E" w:rsidP="00747C9E">
      <w:pPr>
        <w:pStyle w:val="BodyText"/>
        <w:numPr>
          <w:ilvl w:val="0"/>
          <w:numId w:val="28"/>
        </w:numPr>
      </w:pPr>
      <w:r w:rsidRPr="00A76D39">
        <w:t xml:space="preserve">If a Resolution </w:t>
      </w:r>
      <w:r w:rsidRPr="00830118">
        <w:rPr>
          <w:b/>
        </w:rPr>
        <w:t>Date</w:t>
      </w:r>
      <w:r w:rsidRPr="00A76D39">
        <w:t xml:space="preserve"> is entered</w:t>
      </w:r>
      <w:r>
        <w:t>,</w:t>
      </w:r>
      <w:r w:rsidRPr="00A76D39">
        <w:t xml:space="preserve"> a Resolution </w:t>
      </w:r>
      <w:r w:rsidRPr="00830118">
        <w:rPr>
          <w:b/>
        </w:rPr>
        <w:t>Code</w:t>
      </w:r>
      <w:r w:rsidRPr="00830118">
        <w:t xml:space="preserve"> </w:t>
      </w:r>
      <w:r w:rsidRPr="00830118">
        <w:rPr>
          <w:bCs/>
        </w:rPr>
        <w:t>must</w:t>
      </w:r>
      <w:r w:rsidRPr="00830118">
        <w:t xml:space="preserve"> be</w:t>
      </w:r>
      <w:r w:rsidRPr="00A76D39">
        <w:t xml:space="preserve"> entered</w:t>
      </w:r>
      <w:r>
        <w:t>, as well</w:t>
      </w:r>
      <w:r w:rsidRPr="00A76D39">
        <w:t>.</w:t>
      </w:r>
    </w:p>
    <w:p w:rsidR="00D42BFF" w:rsidRDefault="00D6587C" w:rsidP="00882758">
      <w:pPr>
        <w:pStyle w:val="Heading2"/>
      </w:pPr>
      <w:bookmarkStart w:id="24" w:name="_Toc462750168"/>
      <w:bookmarkEnd w:id="21"/>
      <w:r>
        <w:t xml:space="preserve">Valid </w:t>
      </w:r>
      <w:r w:rsidR="00D42BFF">
        <w:t>Inspection Types</w:t>
      </w:r>
      <w:bookmarkEnd w:id="24"/>
    </w:p>
    <w:p w:rsidR="00882758" w:rsidRPr="00882758" w:rsidRDefault="00882758" w:rsidP="00882758">
      <w:pPr>
        <w:pStyle w:val="BodyText"/>
      </w:pPr>
      <w:r w:rsidRPr="00882758">
        <w:rPr>
          <w:i/>
        </w:rPr>
        <w:t>e</w:t>
      </w:r>
      <w:r>
        <w:t>FACTS o</w:t>
      </w:r>
      <w:r w:rsidRPr="00882758">
        <w:t>nly</w:t>
      </w:r>
      <w:r>
        <w:t xml:space="preserve"> permit</w:t>
      </w:r>
      <w:r w:rsidR="00E1471D">
        <w:t>s</w:t>
      </w:r>
      <w:r>
        <w:t xml:space="preserve"> the selection of specific inspection types </w:t>
      </w:r>
      <w:r w:rsidR="00517E76">
        <w:t>for WMHW inspections.  The valid inspection types are</w:t>
      </w:r>
      <w:r w:rsidR="002E7309">
        <w:t xml:space="preserve"> </w:t>
      </w:r>
      <w:r w:rsidR="002E7309" w:rsidRPr="00AE1191">
        <w:t xml:space="preserve">(see </w:t>
      </w:r>
      <w:r w:rsidR="00CD7DCD" w:rsidRPr="00AE1191">
        <w:t>Appendix I for</w:t>
      </w:r>
      <w:r w:rsidR="002E7309" w:rsidRPr="00AE1191">
        <w:t xml:space="preserve"> complete descriptions)</w:t>
      </w:r>
      <w:r w:rsidR="00517E76">
        <w:t xml:space="preserve">: </w:t>
      </w:r>
    </w:p>
    <w:p w:rsidR="00D42BFF" w:rsidRDefault="00D42BFF" w:rsidP="00AB3521">
      <w:pPr>
        <w:pStyle w:val="ListParagraph"/>
        <w:numPr>
          <w:ilvl w:val="0"/>
          <w:numId w:val="10"/>
        </w:numPr>
      </w:pPr>
      <w:r>
        <w:t>ADMIN – Administrative File Review</w:t>
      </w:r>
    </w:p>
    <w:p w:rsidR="00D42BFF" w:rsidRDefault="00D42BFF" w:rsidP="00AB3521">
      <w:pPr>
        <w:pStyle w:val="ListParagraph"/>
        <w:numPr>
          <w:ilvl w:val="0"/>
          <w:numId w:val="10"/>
        </w:numPr>
      </w:pPr>
      <w:r>
        <w:t>CEI – Compliance Evaluation</w:t>
      </w:r>
    </w:p>
    <w:p w:rsidR="00D42BFF" w:rsidRDefault="001C6F9B" w:rsidP="00AB3521">
      <w:pPr>
        <w:pStyle w:val="ListParagraph"/>
        <w:numPr>
          <w:ilvl w:val="0"/>
          <w:numId w:val="10"/>
        </w:numPr>
      </w:pPr>
      <w:r>
        <w:t>GME</w:t>
      </w:r>
      <w:r w:rsidR="00D42BFF">
        <w:t xml:space="preserve"> – </w:t>
      </w:r>
      <w:r>
        <w:t>Groundwater Monitoring Evaluation</w:t>
      </w:r>
      <w:r w:rsidR="00D42BFF">
        <w:t xml:space="preserve"> </w:t>
      </w:r>
    </w:p>
    <w:p w:rsidR="00D42BFF" w:rsidRDefault="00D42BFF" w:rsidP="00AB3521">
      <w:pPr>
        <w:pStyle w:val="ListParagraph"/>
        <w:numPr>
          <w:ilvl w:val="0"/>
          <w:numId w:val="10"/>
        </w:numPr>
      </w:pPr>
      <w:r>
        <w:t>COMPL – Complaint Inspection</w:t>
      </w:r>
      <w:r w:rsidR="00560B74">
        <w:t xml:space="preserve"> </w:t>
      </w:r>
      <w:r w:rsidR="00560B74" w:rsidRPr="00AE1191">
        <w:t>(will translate as CEI)</w:t>
      </w:r>
    </w:p>
    <w:p w:rsidR="00D42BFF" w:rsidRDefault="00D42BFF" w:rsidP="00AB3521">
      <w:pPr>
        <w:pStyle w:val="ListParagraph"/>
        <w:numPr>
          <w:ilvl w:val="0"/>
          <w:numId w:val="10"/>
        </w:numPr>
      </w:pPr>
      <w:r>
        <w:t>CSE – Compliance Scheduling Evaluation</w:t>
      </w:r>
    </w:p>
    <w:p w:rsidR="00D42BFF" w:rsidRDefault="00D42BFF" w:rsidP="00AB3521">
      <w:pPr>
        <w:pStyle w:val="ListParagraph"/>
        <w:numPr>
          <w:ilvl w:val="0"/>
          <w:numId w:val="10"/>
        </w:numPr>
      </w:pPr>
      <w:r>
        <w:t>FCI – Focus Area Inspections</w:t>
      </w:r>
    </w:p>
    <w:p w:rsidR="00D42BFF" w:rsidRDefault="00D42BFF" w:rsidP="00AB3521">
      <w:pPr>
        <w:pStyle w:val="ListParagraph"/>
        <w:numPr>
          <w:ilvl w:val="0"/>
          <w:numId w:val="10"/>
        </w:numPr>
      </w:pPr>
      <w:r>
        <w:t>FUI – Follow-up Inspections</w:t>
      </w:r>
    </w:p>
    <w:p w:rsidR="00560B74" w:rsidRPr="00AE1191" w:rsidRDefault="00560B74" w:rsidP="00AB3521">
      <w:pPr>
        <w:pStyle w:val="ListParagraph"/>
        <w:numPr>
          <w:ilvl w:val="0"/>
          <w:numId w:val="10"/>
        </w:numPr>
      </w:pPr>
      <w:r w:rsidRPr="00AE1191">
        <w:t>INCDT – Incident-Response to Accident or Event</w:t>
      </w:r>
      <w:r w:rsidR="008A6113" w:rsidRPr="00AE1191">
        <w:t xml:space="preserve"> (will translate as FCI)</w:t>
      </w:r>
    </w:p>
    <w:p w:rsidR="00560B74" w:rsidRPr="00AE1191" w:rsidRDefault="00560B74" w:rsidP="00AB3521">
      <w:pPr>
        <w:pStyle w:val="ListParagraph"/>
        <w:numPr>
          <w:ilvl w:val="0"/>
          <w:numId w:val="10"/>
        </w:numPr>
      </w:pPr>
      <w:r w:rsidRPr="00AE1191">
        <w:t>RTNC – Routine/Complete Inspection (will translate as CEI)</w:t>
      </w:r>
    </w:p>
    <w:p w:rsidR="00560B74" w:rsidRPr="00AE1191" w:rsidRDefault="00560B74" w:rsidP="00AB3521">
      <w:pPr>
        <w:pStyle w:val="ListParagraph"/>
        <w:numPr>
          <w:ilvl w:val="0"/>
          <w:numId w:val="10"/>
        </w:numPr>
      </w:pPr>
      <w:r w:rsidRPr="00AE1191">
        <w:t>RTNF – Routine Final Inspection (will translate as CEI)</w:t>
      </w:r>
    </w:p>
    <w:p w:rsidR="00560B74" w:rsidRPr="00AE1191" w:rsidRDefault="00560B74" w:rsidP="00AB3521">
      <w:pPr>
        <w:pStyle w:val="ListParagraph"/>
        <w:numPr>
          <w:ilvl w:val="0"/>
          <w:numId w:val="10"/>
        </w:numPr>
      </w:pPr>
      <w:r w:rsidRPr="00AE1191">
        <w:t>RTPT -  Routine/Partial Inspection (will translate as CEI)</w:t>
      </w:r>
    </w:p>
    <w:p w:rsidR="00D42BFF" w:rsidRDefault="00D42BFF" w:rsidP="00AB3521">
      <w:pPr>
        <w:pStyle w:val="ListParagraph"/>
        <w:numPr>
          <w:ilvl w:val="0"/>
          <w:numId w:val="10"/>
        </w:numPr>
      </w:pPr>
      <w:r>
        <w:t>SNN – Significant Non-</w:t>
      </w:r>
      <w:r w:rsidR="00E1471D">
        <w:t>c</w:t>
      </w:r>
      <w:r>
        <w:t>omplier, No</w:t>
      </w:r>
    </w:p>
    <w:p w:rsidR="00926136" w:rsidRDefault="00D42BFF" w:rsidP="00517E76">
      <w:pPr>
        <w:pStyle w:val="ListParagraph"/>
        <w:numPr>
          <w:ilvl w:val="0"/>
          <w:numId w:val="10"/>
        </w:numPr>
      </w:pPr>
      <w:r>
        <w:t>SNY – Significant Non-</w:t>
      </w:r>
      <w:r w:rsidR="00E1471D">
        <w:t>c</w:t>
      </w:r>
      <w:r>
        <w:t>omplier, Yes</w:t>
      </w:r>
    </w:p>
    <w:p w:rsidR="00AE1191" w:rsidRDefault="00AE1191">
      <w:pPr>
        <w:spacing w:after="0"/>
        <w:rPr>
          <w:b/>
          <w:bCs/>
          <w:i/>
          <w:sz w:val="24"/>
        </w:rPr>
      </w:pPr>
      <w:r>
        <w:br w:type="page"/>
      </w:r>
    </w:p>
    <w:p w:rsidR="00D42BFF" w:rsidRDefault="00352251" w:rsidP="00517E76">
      <w:pPr>
        <w:pStyle w:val="Heading2"/>
      </w:pPr>
      <w:bookmarkStart w:id="25" w:name="_Toc462750169"/>
      <w:r>
        <w:lastRenderedPageBreak/>
        <w:t xml:space="preserve">Valid </w:t>
      </w:r>
      <w:r w:rsidR="00D42BFF">
        <w:t>Inspection Result Codes</w:t>
      </w:r>
      <w:bookmarkEnd w:id="25"/>
    </w:p>
    <w:p w:rsidR="00D42BFF" w:rsidRDefault="00D42BFF" w:rsidP="00322E48">
      <w:pPr>
        <w:keepNext/>
        <w:rPr>
          <w:color w:val="0000FF"/>
        </w:rPr>
      </w:pPr>
      <w:r w:rsidRPr="00E03B4F">
        <w:t xml:space="preserve">The </w:t>
      </w:r>
      <w:r w:rsidR="00684700">
        <w:t>i</w:t>
      </w:r>
      <w:r w:rsidRPr="00E03B4F">
        <w:t xml:space="preserve">nspection </w:t>
      </w:r>
      <w:r w:rsidR="00684700">
        <w:t>r</w:t>
      </w:r>
      <w:r w:rsidRPr="00E03B4F">
        <w:t xml:space="preserve">esult </w:t>
      </w:r>
      <w:r w:rsidR="00684700">
        <w:t>c</w:t>
      </w:r>
      <w:r w:rsidRPr="00E03B4F">
        <w:t xml:space="preserve">odes </w:t>
      </w:r>
      <w:r>
        <w:t xml:space="preserve">in the table below </w:t>
      </w:r>
      <w:r w:rsidRPr="00E03B4F">
        <w:t xml:space="preserve">are </w:t>
      </w:r>
      <w:r>
        <w:t xml:space="preserve">the </w:t>
      </w:r>
      <w:r w:rsidR="006E2526">
        <w:t xml:space="preserve">only </w:t>
      </w:r>
      <w:r w:rsidR="00072354">
        <w:t xml:space="preserve">codes </w:t>
      </w:r>
      <w:r w:rsidRPr="00E03B4F">
        <w:t xml:space="preserve">used </w:t>
      </w:r>
      <w:r w:rsidRPr="00D42BFF">
        <w:t xml:space="preserve">by the HW </w:t>
      </w:r>
      <w:r w:rsidR="00B17D59">
        <w:t>p</w:t>
      </w:r>
      <w:r w:rsidRPr="00D42BFF">
        <w:t>rogram.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54"/>
        <w:gridCol w:w="8090"/>
      </w:tblGrid>
      <w:tr w:rsidR="00B17D59" w:rsidRPr="00D42BFF" w:rsidTr="00C146B0">
        <w:trPr>
          <w:cantSplit/>
          <w:tblHeader/>
          <w:jc w:val="center"/>
        </w:trPr>
        <w:tc>
          <w:tcPr>
            <w:tcW w:w="671" w:type="pct"/>
            <w:shd w:val="pct15" w:color="auto" w:fill="FFFFFF"/>
            <w:vAlign w:val="center"/>
          </w:tcPr>
          <w:p w:rsidR="00B17D59" w:rsidRPr="00D42BFF" w:rsidRDefault="006E49E3" w:rsidP="004F7258">
            <w:pPr>
              <w:pStyle w:val="Header"/>
              <w:jc w:val="center"/>
              <w:rPr>
                <w:rFonts w:cs="Arial"/>
                <w:b/>
                <w:szCs w:val="20"/>
              </w:rPr>
            </w:pPr>
            <w:r>
              <w:rPr>
                <w:rFonts w:cs="Arial"/>
                <w:b/>
                <w:szCs w:val="20"/>
              </w:rPr>
              <w:t>Code</w:t>
            </w:r>
          </w:p>
        </w:tc>
        <w:tc>
          <w:tcPr>
            <w:tcW w:w="4329" w:type="pct"/>
            <w:shd w:val="pct15" w:color="auto" w:fill="FFFFFF"/>
            <w:vAlign w:val="center"/>
          </w:tcPr>
          <w:p w:rsidR="00B17D59" w:rsidRPr="00D42BFF" w:rsidRDefault="006E49E3" w:rsidP="004F7258">
            <w:pPr>
              <w:pStyle w:val="Header"/>
              <w:jc w:val="center"/>
              <w:rPr>
                <w:rFonts w:cs="Arial"/>
                <w:b/>
                <w:szCs w:val="20"/>
              </w:rPr>
            </w:pPr>
            <w:r>
              <w:rPr>
                <w:rFonts w:cs="Arial"/>
                <w:b/>
                <w:szCs w:val="20"/>
              </w:rPr>
              <w:t>Description</w:t>
            </w:r>
          </w:p>
        </w:tc>
      </w:tr>
      <w:tr w:rsidR="00B17D59" w:rsidRPr="00D42BFF" w:rsidTr="006E2526">
        <w:trPr>
          <w:cantSplit/>
          <w:jc w:val="center"/>
        </w:trPr>
        <w:tc>
          <w:tcPr>
            <w:tcW w:w="671" w:type="pct"/>
            <w:vAlign w:val="center"/>
          </w:tcPr>
          <w:p w:rsidR="00B17D59" w:rsidRDefault="00B17D59" w:rsidP="004F7258">
            <w:pPr>
              <w:pStyle w:val="Header"/>
              <w:jc w:val="center"/>
              <w:rPr>
                <w:rFonts w:cs="Arial"/>
                <w:szCs w:val="20"/>
              </w:rPr>
            </w:pPr>
            <w:r w:rsidRPr="00D42BFF">
              <w:rPr>
                <w:rFonts w:cs="Arial"/>
                <w:szCs w:val="20"/>
              </w:rPr>
              <w:t>ICS</w:t>
            </w:r>
          </w:p>
          <w:p w:rsidR="00B17D59" w:rsidRPr="00D42BFF" w:rsidRDefault="00B17D59" w:rsidP="004F7258">
            <w:pPr>
              <w:pStyle w:val="Header"/>
              <w:jc w:val="center"/>
              <w:rPr>
                <w:rFonts w:cs="Arial"/>
                <w:szCs w:val="20"/>
              </w:rPr>
            </w:pPr>
          </w:p>
        </w:tc>
        <w:tc>
          <w:tcPr>
            <w:tcW w:w="4329" w:type="pct"/>
            <w:vAlign w:val="center"/>
          </w:tcPr>
          <w:p w:rsidR="006E2526" w:rsidRDefault="00B17D59" w:rsidP="006E2526">
            <w:pPr>
              <w:pStyle w:val="Header"/>
              <w:rPr>
                <w:rFonts w:cs="Arial"/>
                <w:szCs w:val="20"/>
              </w:rPr>
            </w:pPr>
            <w:r>
              <w:rPr>
                <w:rFonts w:cs="Arial"/>
                <w:szCs w:val="20"/>
              </w:rPr>
              <w:t>In Compliance with Schedule</w:t>
            </w:r>
            <w:r w:rsidR="006E2526">
              <w:rPr>
                <w:rFonts w:cs="Arial"/>
                <w:szCs w:val="20"/>
              </w:rPr>
              <w:t xml:space="preserve"> – </w:t>
            </w:r>
          </w:p>
          <w:p w:rsidR="00B17D59" w:rsidRPr="00D42BFF" w:rsidRDefault="00B17D59" w:rsidP="006E2526">
            <w:pPr>
              <w:pStyle w:val="Header"/>
              <w:rPr>
                <w:rFonts w:cs="Arial"/>
                <w:szCs w:val="20"/>
              </w:rPr>
            </w:pPr>
            <w:r w:rsidRPr="00D42BFF">
              <w:rPr>
                <w:rFonts w:cs="Arial"/>
                <w:szCs w:val="20"/>
              </w:rPr>
              <w:t>An inspection to check on progress of work according to a compliance schedule shows that the work is proceeding on or ahead of schedule.  Used in conjunction with a CEI inspection type or used if all violations noted are addressed in an agreement with a schedule to be in compliance.</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NOVIO</w:t>
            </w:r>
          </w:p>
        </w:tc>
        <w:tc>
          <w:tcPr>
            <w:tcW w:w="4329" w:type="pct"/>
            <w:vAlign w:val="center"/>
          </w:tcPr>
          <w:p w:rsidR="006E2526" w:rsidRDefault="00B17D59" w:rsidP="006E2526">
            <w:pPr>
              <w:pStyle w:val="Header"/>
              <w:rPr>
                <w:rFonts w:cs="Arial"/>
                <w:szCs w:val="20"/>
              </w:rPr>
            </w:pPr>
            <w:r>
              <w:rPr>
                <w:rFonts w:cs="Arial"/>
                <w:szCs w:val="20"/>
              </w:rPr>
              <w:t>No Violations Noted</w:t>
            </w:r>
            <w:r w:rsidR="006E2526">
              <w:rPr>
                <w:rFonts w:cs="Arial"/>
                <w:szCs w:val="20"/>
              </w:rPr>
              <w:t xml:space="preserve"> – </w:t>
            </w:r>
          </w:p>
          <w:p w:rsidR="00B17D59" w:rsidRPr="00D42BFF" w:rsidRDefault="00B17D59" w:rsidP="006E2526">
            <w:pPr>
              <w:pStyle w:val="Header"/>
              <w:rPr>
                <w:rFonts w:cs="Arial"/>
                <w:szCs w:val="20"/>
              </w:rPr>
            </w:pPr>
            <w:r w:rsidRPr="00D42BFF">
              <w:rPr>
                <w:rFonts w:cs="Arial"/>
                <w:szCs w:val="20"/>
              </w:rPr>
              <w:t>There were no violations noted during the inspection.</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NVFIA</w:t>
            </w:r>
          </w:p>
        </w:tc>
        <w:tc>
          <w:tcPr>
            <w:tcW w:w="4329" w:type="pct"/>
            <w:vAlign w:val="center"/>
          </w:tcPr>
          <w:p w:rsidR="006E2526" w:rsidRDefault="00B17D59" w:rsidP="006E2526">
            <w:pPr>
              <w:pStyle w:val="Header"/>
              <w:rPr>
                <w:rFonts w:cs="Arial"/>
                <w:szCs w:val="20"/>
              </w:rPr>
            </w:pPr>
            <w:r>
              <w:rPr>
                <w:rFonts w:cs="Arial"/>
                <w:szCs w:val="20"/>
              </w:rPr>
              <w:t>No Violations</w:t>
            </w:r>
            <w:r w:rsidR="006E2526">
              <w:rPr>
                <w:rFonts w:cs="Arial"/>
                <w:szCs w:val="20"/>
              </w:rPr>
              <w:t>, F</w:t>
            </w:r>
            <w:r>
              <w:rPr>
                <w:rFonts w:cs="Arial"/>
                <w:szCs w:val="20"/>
              </w:rPr>
              <w:t>acility</w:t>
            </w:r>
            <w:r w:rsidR="006E2526">
              <w:rPr>
                <w:rFonts w:cs="Arial"/>
                <w:szCs w:val="20"/>
              </w:rPr>
              <w:t xml:space="preserve"> was Inactive During Inspection – </w:t>
            </w:r>
          </w:p>
          <w:p w:rsidR="00B17D59" w:rsidRPr="00D42BFF" w:rsidRDefault="00B17D59" w:rsidP="00821EA6">
            <w:pPr>
              <w:pStyle w:val="Header"/>
              <w:rPr>
                <w:rFonts w:cs="Arial"/>
                <w:szCs w:val="20"/>
              </w:rPr>
            </w:pPr>
            <w:r w:rsidRPr="00D42BFF">
              <w:rPr>
                <w:rFonts w:cs="Arial"/>
                <w:szCs w:val="20"/>
              </w:rPr>
              <w:t>There were no violations observed during th</w:t>
            </w:r>
            <w:r w:rsidR="00821EA6">
              <w:rPr>
                <w:rFonts w:cs="Arial"/>
                <w:szCs w:val="20"/>
              </w:rPr>
              <w:t>e</w:t>
            </w:r>
            <w:r w:rsidRPr="00D42BFF">
              <w:rPr>
                <w:rFonts w:cs="Arial"/>
                <w:szCs w:val="20"/>
              </w:rPr>
              <w:t xml:space="preserve"> inspection and the facility was not operating during the inspection</w:t>
            </w:r>
            <w:r w:rsidR="00821EA6">
              <w:rPr>
                <w:rFonts w:cs="Arial"/>
                <w:szCs w:val="20"/>
              </w:rPr>
              <w:t xml:space="preserve"> </w:t>
            </w:r>
            <w:r w:rsidRPr="00D42BFF">
              <w:rPr>
                <w:rFonts w:cs="Arial"/>
                <w:szCs w:val="20"/>
              </w:rPr>
              <w:t>(</w:t>
            </w:r>
            <w:r w:rsidR="00821EA6">
              <w:rPr>
                <w:rFonts w:cs="Arial"/>
                <w:szCs w:val="20"/>
              </w:rPr>
              <w:t xml:space="preserve">i.e. an </w:t>
            </w:r>
            <w:r w:rsidR="00821EA6" w:rsidRPr="00D42BFF">
              <w:rPr>
                <w:rFonts w:cs="Arial"/>
                <w:szCs w:val="20"/>
              </w:rPr>
              <w:t>after-hours</w:t>
            </w:r>
            <w:r w:rsidRPr="00D42BFF">
              <w:rPr>
                <w:rFonts w:cs="Arial"/>
                <w:szCs w:val="20"/>
              </w:rPr>
              <w:t xml:space="preserve"> inspection).</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NVPSD</w:t>
            </w:r>
          </w:p>
        </w:tc>
        <w:tc>
          <w:tcPr>
            <w:tcW w:w="4329" w:type="pct"/>
            <w:vAlign w:val="center"/>
          </w:tcPr>
          <w:p w:rsidR="006E2526" w:rsidRDefault="00B17D59" w:rsidP="006E2526">
            <w:pPr>
              <w:pStyle w:val="Header"/>
              <w:rPr>
                <w:rFonts w:cs="Arial"/>
                <w:szCs w:val="20"/>
              </w:rPr>
            </w:pPr>
            <w:r>
              <w:rPr>
                <w:rFonts w:cs="Arial"/>
                <w:szCs w:val="20"/>
              </w:rPr>
              <w:t>No Violations</w:t>
            </w:r>
            <w:r w:rsidR="006E2526">
              <w:rPr>
                <w:rFonts w:cs="Arial"/>
                <w:szCs w:val="20"/>
              </w:rPr>
              <w:t>, F</w:t>
            </w:r>
            <w:r>
              <w:rPr>
                <w:rFonts w:cs="Arial"/>
                <w:szCs w:val="20"/>
              </w:rPr>
              <w:t>a</w:t>
            </w:r>
            <w:r w:rsidR="006E2526">
              <w:rPr>
                <w:rFonts w:cs="Arial"/>
                <w:szCs w:val="20"/>
              </w:rPr>
              <w:t xml:space="preserve">cility is Permanently Shut Down – </w:t>
            </w:r>
          </w:p>
          <w:p w:rsidR="00B17D59" w:rsidRPr="00D42BFF" w:rsidRDefault="00B17D59" w:rsidP="00034BE5">
            <w:pPr>
              <w:pStyle w:val="Header"/>
              <w:rPr>
                <w:rFonts w:cs="Arial"/>
                <w:szCs w:val="20"/>
              </w:rPr>
            </w:pPr>
            <w:r w:rsidRPr="00D42BFF">
              <w:rPr>
                <w:rFonts w:cs="Arial"/>
                <w:szCs w:val="20"/>
              </w:rPr>
              <w:t>There were no violations observed during th</w:t>
            </w:r>
            <w:r w:rsidR="00821EA6">
              <w:rPr>
                <w:rFonts w:cs="Arial"/>
                <w:szCs w:val="20"/>
              </w:rPr>
              <w:t>e</w:t>
            </w:r>
            <w:r w:rsidRPr="00D42BFF">
              <w:rPr>
                <w:rFonts w:cs="Arial"/>
                <w:szCs w:val="20"/>
              </w:rPr>
              <w:t xml:space="preserve"> inspection and the facility is closed</w:t>
            </w:r>
            <w:r w:rsidR="005F7213">
              <w:rPr>
                <w:rFonts w:cs="Arial"/>
                <w:szCs w:val="20"/>
              </w:rPr>
              <w:t xml:space="preserve"> (</w:t>
            </w:r>
            <w:r w:rsidRPr="00D42BFF">
              <w:rPr>
                <w:rFonts w:cs="Arial"/>
                <w:szCs w:val="20"/>
              </w:rPr>
              <w:t>e.</w:t>
            </w:r>
            <w:r w:rsidR="005F7213">
              <w:rPr>
                <w:rFonts w:cs="Arial"/>
                <w:szCs w:val="20"/>
              </w:rPr>
              <w:t>g.</w:t>
            </w:r>
            <w:r w:rsidRPr="00D42BFF">
              <w:rPr>
                <w:rFonts w:cs="Arial"/>
                <w:szCs w:val="20"/>
              </w:rPr>
              <w:t xml:space="preserve"> an old landfill</w:t>
            </w:r>
            <w:r w:rsidR="00034BE5">
              <w:rPr>
                <w:rFonts w:cs="Arial"/>
                <w:szCs w:val="20"/>
              </w:rPr>
              <w:t>).</w:t>
            </w:r>
          </w:p>
        </w:tc>
      </w:tr>
      <w:tr w:rsidR="00776698" w:rsidRPr="00D42BFF" w:rsidTr="006E2526">
        <w:trPr>
          <w:cantSplit/>
          <w:jc w:val="center"/>
        </w:trPr>
        <w:tc>
          <w:tcPr>
            <w:tcW w:w="671" w:type="pct"/>
            <w:vAlign w:val="center"/>
          </w:tcPr>
          <w:p w:rsidR="00776698" w:rsidRPr="00D42BFF" w:rsidRDefault="00776698" w:rsidP="004F7258">
            <w:pPr>
              <w:pStyle w:val="Header"/>
              <w:jc w:val="center"/>
              <w:rPr>
                <w:rFonts w:cs="Arial"/>
                <w:szCs w:val="20"/>
              </w:rPr>
            </w:pPr>
            <w:r>
              <w:rPr>
                <w:rFonts w:cs="Arial"/>
                <w:szCs w:val="20"/>
              </w:rPr>
              <w:t>OUTNO</w:t>
            </w:r>
          </w:p>
        </w:tc>
        <w:tc>
          <w:tcPr>
            <w:tcW w:w="4329" w:type="pct"/>
            <w:vAlign w:val="center"/>
          </w:tcPr>
          <w:p w:rsidR="00776698" w:rsidRDefault="00776698" w:rsidP="006E2526">
            <w:pPr>
              <w:pStyle w:val="Header"/>
              <w:rPr>
                <w:rFonts w:cs="Arial"/>
                <w:szCs w:val="20"/>
              </w:rPr>
            </w:pPr>
            <w:r>
              <w:rPr>
                <w:rFonts w:cs="Arial"/>
                <w:szCs w:val="20"/>
              </w:rPr>
              <w:t>Outstanding Violations, No New Violations Required –</w:t>
            </w:r>
          </w:p>
          <w:p w:rsidR="00776698" w:rsidRDefault="003310C7" w:rsidP="00776698">
            <w:pPr>
              <w:pStyle w:val="Header"/>
              <w:rPr>
                <w:rFonts w:cs="Arial"/>
                <w:szCs w:val="20"/>
              </w:rPr>
            </w:pPr>
            <w:r w:rsidRPr="003310C7">
              <w:rPr>
                <w:rFonts w:cs="Arial"/>
                <w:szCs w:val="20"/>
              </w:rPr>
              <w:t>Violation noted during previous inspection still needs to be corrected.  No new violations found or need to be created in eFACTS.</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OUTST</w:t>
            </w:r>
          </w:p>
        </w:tc>
        <w:tc>
          <w:tcPr>
            <w:tcW w:w="4329" w:type="pct"/>
            <w:vAlign w:val="center"/>
          </w:tcPr>
          <w:p w:rsidR="006E2526" w:rsidRDefault="00B17D59" w:rsidP="006E2526">
            <w:pPr>
              <w:pStyle w:val="Header"/>
              <w:rPr>
                <w:rFonts w:cs="Arial"/>
                <w:szCs w:val="20"/>
              </w:rPr>
            </w:pPr>
            <w:r>
              <w:rPr>
                <w:rFonts w:cs="Arial"/>
                <w:szCs w:val="20"/>
              </w:rPr>
              <w:t>Outstanding Violations</w:t>
            </w:r>
            <w:r w:rsidR="00776698">
              <w:rPr>
                <w:rFonts w:cs="Arial"/>
                <w:szCs w:val="20"/>
              </w:rPr>
              <w:t>, Violations Required</w:t>
            </w:r>
            <w:r w:rsidR="006E2526">
              <w:rPr>
                <w:rFonts w:cs="Arial"/>
                <w:szCs w:val="20"/>
              </w:rPr>
              <w:t xml:space="preserve"> – </w:t>
            </w:r>
          </w:p>
          <w:p w:rsidR="00B17D59" w:rsidRPr="00D42BFF" w:rsidRDefault="003310C7" w:rsidP="007C410F">
            <w:pPr>
              <w:pStyle w:val="Header"/>
              <w:rPr>
                <w:rFonts w:cs="Arial"/>
                <w:szCs w:val="20"/>
              </w:rPr>
            </w:pPr>
            <w:r w:rsidRPr="003310C7">
              <w:rPr>
                <w:rFonts w:cs="Arial"/>
                <w:szCs w:val="20"/>
              </w:rPr>
              <w:t>Violation noted during previous inspection still needs to be corrected.   New violations found and need to be created in eFACTS.</w:t>
            </w:r>
          </w:p>
        </w:tc>
      </w:tr>
      <w:tr w:rsidR="00B17D59" w:rsidRPr="00D42BFF" w:rsidTr="006E2526">
        <w:trPr>
          <w:cantSplit/>
          <w:trHeight w:val="849"/>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PEND</w:t>
            </w:r>
          </w:p>
        </w:tc>
        <w:tc>
          <w:tcPr>
            <w:tcW w:w="4329" w:type="pct"/>
            <w:vAlign w:val="center"/>
          </w:tcPr>
          <w:p w:rsidR="006E2526" w:rsidRDefault="00B17D59" w:rsidP="006E2526">
            <w:pPr>
              <w:pStyle w:val="Header"/>
              <w:rPr>
                <w:rFonts w:cs="Arial"/>
                <w:szCs w:val="20"/>
              </w:rPr>
            </w:pPr>
            <w:r>
              <w:rPr>
                <w:rFonts w:cs="Arial"/>
                <w:szCs w:val="20"/>
              </w:rPr>
              <w:t>Pending</w:t>
            </w:r>
            <w:r w:rsidR="006E2526">
              <w:rPr>
                <w:rFonts w:cs="Arial"/>
                <w:szCs w:val="20"/>
              </w:rPr>
              <w:t xml:space="preserve"> – </w:t>
            </w:r>
          </w:p>
          <w:p w:rsidR="00B17D59" w:rsidRPr="00D42BFF" w:rsidRDefault="00B17D59" w:rsidP="00821EA6">
            <w:pPr>
              <w:pStyle w:val="Header"/>
              <w:rPr>
                <w:rFonts w:cs="Arial"/>
                <w:szCs w:val="20"/>
              </w:rPr>
            </w:pPr>
            <w:r w:rsidRPr="00D42BFF">
              <w:rPr>
                <w:rFonts w:cs="Arial"/>
                <w:szCs w:val="20"/>
              </w:rPr>
              <w:t xml:space="preserve">Use this for a </w:t>
            </w:r>
            <w:r w:rsidR="00821EA6">
              <w:rPr>
                <w:rFonts w:cs="Arial"/>
                <w:szCs w:val="20"/>
              </w:rPr>
              <w:t>“</w:t>
            </w:r>
            <w:r w:rsidRPr="00D42BFF">
              <w:rPr>
                <w:rFonts w:cs="Arial"/>
                <w:szCs w:val="20"/>
              </w:rPr>
              <w:t xml:space="preserve">delayed” observation such as where no obvious violation was noted in the field, but </w:t>
            </w:r>
            <w:r w:rsidR="00821EA6">
              <w:rPr>
                <w:rFonts w:cs="Arial"/>
                <w:szCs w:val="20"/>
              </w:rPr>
              <w:t xml:space="preserve">may be </w:t>
            </w:r>
            <w:r w:rsidRPr="00D42BFF">
              <w:rPr>
                <w:rFonts w:cs="Arial"/>
                <w:szCs w:val="20"/>
              </w:rPr>
              <w:t xml:space="preserve">disclosed by analysis of a sample that was sent to the lab. </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RECUR</w:t>
            </w:r>
          </w:p>
        </w:tc>
        <w:tc>
          <w:tcPr>
            <w:tcW w:w="4329" w:type="pct"/>
            <w:vAlign w:val="center"/>
          </w:tcPr>
          <w:p w:rsidR="006E2526" w:rsidRDefault="00B17D59" w:rsidP="006E2526">
            <w:pPr>
              <w:pStyle w:val="Header"/>
              <w:rPr>
                <w:rFonts w:cs="Arial"/>
                <w:szCs w:val="20"/>
              </w:rPr>
            </w:pPr>
            <w:r>
              <w:rPr>
                <w:rFonts w:cs="Arial"/>
                <w:szCs w:val="20"/>
              </w:rPr>
              <w:t>Recurring Violations</w:t>
            </w:r>
            <w:r w:rsidR="006E2526">
              <w:rPr>
                <w:rFonts w:cs="Arial"/>
                <w:szCs w:val="20"/>
              </w:rPr>
              <w:t xml:space="preserve"> – </w:t>
            </w:r>
          </w:p>
          <w:p w:rsidR="00B17D59" w:rsidRPr="00D42BFF" w:rsidRDefault="00B17D59" w:rsidP="00776698">
            <w:pPr>
              <w:pStyle w:val="Header"/>
              <w:rPr>
                <w:rFonts w:cs="Arial"/>
                <w:szCs w:val="20"/>
              </w:rPr>
            </w:pPr>
            <w:r w:rsidRPr="00D42BFF">
              <w:rPr>
                <w:rFonts w:cs="Arial"/>
                <w:szCs w:val="20"/>
              </w:rPr>
              <w:t>Recurr</w:t>
            </w:r>
            <w:r w:rsidR="00776698">
              <w:rPr>
                <w:rFonts w:cs="Arial"/>
                <w:szCs w:val="20"/>
              </w:rPr>
              <w:t>i</w:t>
            </w:r>
            <w:r w:rsidRPr="00D42BFF">
              <w:rPr>
                <w:rFonts w:cs="Arial"/>
                <w:szCs w:val="20"/>
              </w:rPr>
              <w:t>n</w:t>
            </w:r>
            <w:r w:rsidR="00776698">
              <w:rPr>
                <w:rFonts w:cs="Arial"/>
                <w:szCs w:val="20"/>
              </w:rPr>
              <w:t>g</w:t>
            </w:r>
            <w:r w:rsidRPr="00D42BFF">
              <w:rPr>
                <w:rFonts w:cs="Arial"/>
                <w:szCs w:val="20"/>
              </w:rPr>
              <w:t xml:space="preserve"> means </w:t>
            </w:r>
            <w:r w:rsidR="00776698">
              <w:rPr>
                <w:rFonts w:cs="Arial"/>
                <w:szCs w:val="20"/>
              </w:rPr>
              <w:t xml:space="preserve">a previously corrected violation </w:t>
            </w:r>
            <w:r w:rsidRPr="00D42BFF">
              <w:rPr>
                <w:rFonts w:cs="Arial"/>
                <w:szCs w:val="20"/>
              </w:rPr>
              <w:t xml:space="preserve">type has </w:t>
            </w:r>
            <w:r w:rsidR="00776698">
              <w:rPr>
                <w:rFonts w:cs="Arial"/>
                <w:szCs w:val="20"/>
              </w:rPr>
              <w:t xml:space="preserve">occurred </w:t>
            </w:r>
            <w:r w:rsidRPr="00D42BFF">
              <w:rPr>
                <w:rFonts w:cs="Arial"/>
                <w:szCs w:val="20"/>
              </w:rPr>
              <w:t>again as observed in th</w:t>
            </w:r>
            <w:r w:rsidR="00821EA6">
              <w:rPr>
                <w:rFonts w:cs="Arial"/>
                <w:szCs w:val="20"/>
              </w:rPr>
              <w:t>e</w:t>
            </w:r>
            <w:r w:rsidRPr="00D42BFF">
              <w:rPr>
                <w:rFonts w:cs="Arial"/>
                <w:szCs w:val="20"/>
              </w:rPr>
              <w:t xml:space="preserve"> inspection.</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VOV</w:t>
            </w:r>
          </w:p>
        </w:tc>
        <w:tc>
          <w:tcPr>
            <w:tcW w:w="4329" w:type="pct"/>
            <w:vAlign w:val="center"/>
          </w:tcPr>
          <w:p w:rsidR="006E2526" w:rsidRDefault="00B17D59" w:rsidP="006E2526">
            <w:pPr>
              <w:pStyle w:val="Header"/>
              <w:rPr>
                <w:rFonts w:cs="Arial"/>
                <w:szCs w:val="20"/>
              </w:rPr>
            </w:pPr>
            <w:r>
              <w:rPr>
                <w:rFonts w:cs="Arial"/>
                <w:szCs w:val="20"/>
              </w:rPr>
              <w:t>Violation(s) &amp; Outstanding Violations</w:t>
            </w:r>
            <w:r w:rsidR="006E2526">
              <w:rPr>
                <w:rFonts w:cs="Arial"/>
                <w:szCs w:val="20"/>
              </w:rPr>
              <w:t xml:space="preserve"> – </w:t>
            </w:r>
          </w:p>
          <w:p w:rsidR="00B17D59" w:rsidRPr="00D42BFF" w:rsidRDefault="00B17D59" w:rsidP="00034BE5">
            <w:r w:rsidRPr="00D42BFF">
              <w:t>Outstanding or continuing violation types were noted at this site</w:t>
            </w:r>
            <w:r w:rsidRPr="00034BE5">
              <w:t>, and</w:t>
            </w:r>
            <w:r w:rsidRPr="00D42BFF">
              <w:t xml:space="preserve"> one or more new violations were also discovered.</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VRV</w:t>
            </w:r>
          </w:p>
        </w:tc>
        <w:tc>
          <w:tcPr>
            <w:tcW w:w="4329" w:type="pct"/>
            <w:vAlign w:val="center"/>
          </w:tcPr>
          <w:p w:rsidR="006E2526" w:rsidRDefault="00B17D59" w:rsidP="006E2526">
            <w:pPr>
              <w:pStyle w:val="Header"/>
              <w:rPr>
                <w:rFonts w:cs="Arial"/>
                <w:szCs w:val="20"/>
              </w:rPr>
            </w:pPr>
            <w:r>
              <w:rPr>
                <w:rFonts w:cs="Arial"/>
                <w:szCs w:val="20"/>
              </w:rPr>
              <w:t>Violation(s) &amp; Recurring Violations</w:t>
            </w:r>
            <w:r w:rsidR="006E2526">
              <w:rPr>
                <w:rFonts w:cs="Arial"/>
                <w:szCs w:val="20"/>
              </w:rPr>
              <w:t xml:space="preserve"> – </w:t>
            </w:r>
          </w:p>
          <w:p w:rsidR="00B17D59" w:rsidRPr="00D42BFF" w:rsidRDefault="00B17D59" w:rsidP="006E2526">
            <w:pPr>
              <w:pStyle w:val="Header"/>
              <w:rPr>
                <w:rFonts w:cs="Arial"/>
                <w:szCs w:val="20"/>
              </w:rPr>
            </w:pPr>
            <w:r w:rsidRPr="00D42BFF">
              <w:rPr>
                <w:rFonts w:cs="Arial"/>
                <w:szCs w:val="20"/>
              </w:rPr>
              <w:t>Some violation type that was documented before, and had been corrected is now happening again</w:t>
            </w:r>
            <w:r w:rsidRPr="00034BE5">
              <w:rPr>
                <w:rFonts w:cs="Arial"/>
                <w:szCs w:val="20"/>
              </w:rPr>
              <w:t>, and some</w:t>
            </w:r>
            <w:r w:rsidRPr="00D42BFF">
              <w:rPr>
                <w:rFonts w:cs="Arial"/>
                <w:szCs w:val="20"/>
              </w:rPr>
              <w:t xml:space="preserve"> other new violation type was also observed.</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VIOLS</w:t>
            </w:r>
          </w:p>
        </w:tc>
        <w:tc>
          <w:tcPr>
            <w:tcW w:w="4329" w:type="pct"/>
            <w:vAlign w:val="center"/>
          </w:tcPr>
          <w:p w:rsidR="006E2526" w:rsidRDefault="00B17D59" w:rsidP="006E2526">
            <w:pPr>
              <w:pStyle w:val="Header"/>
              <w:rPr>
                <w:rFonts w:cs="Arial"/>
                <w:szCs w:val="20"/>
              </w:rPr>
            </w:pPr>
            <w:r>
              <w:rPr>
                <w:rFonts w:cs="Arial"/>
                <w:szCs w:val="20"/>
              </w:rPr>
              <w:t>Violation(s) Noted</w:t>
            </w:r>
            <w:r w:rsidRPr="00D42BFF">
              <w:rPr>
                <w:rFonts w:cs="Arial"/>
                <w:szCs w:val="20"/>
              </w:rPr>
              <w:t xml:space="preserve"> </w:t>
            </w:r>
            <w:r w:rsidR="006E2526">
              <w:rPr>
                <w:rFonts w:cs="Arial"/>
                <w:szCs w:val="20"/>
              </w:rPr>
              <w:t xml:space="preserve">– </w:t>
            </w:r>
          </w:p>
          <w:p w:rsidR="00B17D59" w:rsidRPr="00D42BFF" w:rsidRDefault="00B17D59" w:rsidP="00034BE5">
            <w:pPr>
              <w:pStyle w:val="Header"/>
              <w:rPr>
                <w:rFonts w:cs="Arial"/>
                <w:szCs w:val="20"/>
              </w:rPr>
            </w:pPr>
            <w:r w:rsidRPr="00D42BFF">
              <w:rPr>
                <w:rFonts w:cs="Arial"/>
                <w:szCs w:val="20"/>
              </w:rPr>
              <w:t xml:space="preserve">A particular violation type(s) were observed or discovered at this location.  </w:t>
            </w:r>
          </w:p>
        </w:tc>
      </w:tr>
      <w:tr w:rsidR="00B17D59" w:rsidRPr="00D42BFF" w:rsidTr="006E2526">
        <w:trPr>
          <w:cantSplit/>
          <w:jc w:val="center"/>
        </w:trPr>
        <w:tc>
          <w:tcPr>
            <w:tcW w:w="671" w:type="pct"/>
            <w:vAlign w:val="center"/>
          </w:tcPr>
          <w:p w:rsidR="00B17D59" w:rsidRPr="00D42BFF" w:rsidRDefault="00B17D59" w:rsidP="004F7258">
            <w:pPr>
              <w:pStyle w:val="Header"/>
              <w:jc w:val="center"/>
              <w:rPr>
                <w:rFonts w:cs="Arial"/>
                <w:szCs w:val="20"/>
              </w:rPr>
            </w:pPr>
            <w:r w:rsidRPr="00D42BFF">
              <w:rPr>
                <w:rFonts w:cs="Arial"/>
                <w:szCs w:val="20"/>
              </w:rPr>
              <w:t>VIOIC</w:t>
            </w:r>
          </w:p>
        </w:tc>
        <w:tc>
          <w:tcPr>
            <w:tcW w:w="4329" w:type="pct"/>
            <w:vAlign w:val="center"/>
          </w:tcPr>
          <w:p w:rsidR="006E2526" w:rsidRDefault="00B17D59" w:rsidP="006E2526">
            <w:pPr>
              <w:pStyle w:val="Header"/>
              <w:rPr>
                <w:rFonts w:cs="Arial"/>
                <w:szCs w:val="20"/>
              </w:rPr>
            </w:pPr>
            <w:r>
              <w:rPr>
                <w:rFonts w:cs="Arial"/>
                <w:szCs w:val="20"/>
              </w:rPr>
              <w:t>Violation Corrected Onsite</w:t>
            </w:r>
            <w:r w:rsidRPr="00D42BFF">
              <w:rPr>
                <w:rFonts w:cs="Arial"/>
                <w:szCs w:val="20"/>
              </w:rPr>
              <w:t xml:space="preserve"> </w:t>
            </w:r>
            <w:r w:rsidR="006E2526">
              <w:rPr>
                <w:rFonts w:cs="Arial"/>
                <w:szCs w:val="20"/>
              </w:rPr>
              <w:t xml:space="preserve">– </w:t>
            </w:r>
          </w:p>
          <w:p w:rsidR="00B17D59" w:rsidRPr="00D42BFF" w:rsidRDefault="00B17D59" w:rsidP="006E2526">
            <w:pPr>
              <w:pStyle w:val="Header"/>
              <w:rPr>
                <w:rFonts w:cs="Arial"/>
                <w:szCs w:val="20"/>
              </w:rPr>
            </w:pPr>
            <w:r w:rsidRPr="00D42BFF">
              <w:rPr>
                <w:rFonts w:cs="Arial"/>
                <w:szCs w:val="20"/>
              </w:rPr>
              <w:t>Violations were noted and corrected during the inspection.</w:t>
            </w:r>
          </w:p>
        </w:tc>
      </w:tr>
    </w:tbl>
    <w:p w:rsidR="008A3219" w:rsidRDefault="008A3219" w:rsidP="00650AD9">
      <w:pPr>
        <w:pStyle w:val="Heading2"/>
        <w:pageBreakBefore/>
        <w:spacing w:before="100"/>
      </w:pPr>
      <w:bookmarkStart w:id="26" w:name="_Toc462750170"/>
      <w:r>
        <w:lastRenderedPageBreak/>
        <w:t>Using HW Violation Codes vs. RW/MW Violation Codes</w:t>
      </w:r>
      <w:bookmarkEnd w:id="26"/>
    </w:p>
    <w:p w:rsidR="008A3219" w:rsidRDefault="008A3219" w:rsidP="008A3219">
      <w:r>
        <w:t xml:space="preserve">A site may have multiple facility records in </w:t>
      </w:r>
      <w:r w:rsidRPr="000B7CB5">
        <w:rPr>
          <w:i/>
        </w:rPr>
        <w:t>e</w:t>
      </w:r>
      <w:r>
        <w:t xml:space="preserve">FACTS corresponding to different types of generated waste (hazardous, residual, municipal).  </w:t>
      </w:r>
      <w:r w:rsidRPr="00F91B2C">
        <w:t xml:space="preserve">To ensure records entered into </w:t>
      </w:r>
      <w:r w:rsidRPr="00F91B2C">
        <w:rPr>
          <w:i/>
        </w:rPr>
        <w:t>e</w:t>
      </w:r>
      <w:r w:rsidRPr="00F91B2C">
        <w:t xml:space="preserve">FACTS translate to the EPA’s RCRA system, only </w:t>
      </w:r>
      <w:r>
        <w:t xml:space="preserve">violations associated with the Hazardous Waste Program can be recorded </w:t>
      </w:r>
      <w:r w:rsidRPr="00F91B2C">
        <w:t xml:space="preserve">under </w:t>
      </w:r>
      <w:r>
        <w:t xml:space="preserve">inspections for hazardous waste </w:t>
      </w:r>
      <w:r w:rsidRPr="00F91B2C">
        <w:t xml:space="preserve">facilities.   </w:t>
      </w:r>
      <w:r>
        <w:t>Enter v</w:t>
      </w:r>
      <w:r w:rsidRPr="00F91B2C">
        <w:t xml:space="preserve">iolations related to residual or municipal waste generators under an inspection for the correct primary facility type in </w:t>
      </w:r>
      <w:r w:rsidRPr="00F91B2C">
        <w:rPr>
          <w:i/>
        </w:rPr>
        <w:t>e</w:t>
      </w:r>
      <w:r w:rsidRPr="00F91B2C">
        <w:t xml:space="preserve">FACTS.  </w:t>
      </w:r>
    </w:p>
    <w:p w:rsidR="008A3219" w:rsidRPr="00F91B2C" w:rsidRDefault="008A3219" w:rsidP="00650AD9">
      <w:r w:rsidRPr="00F91B2C">
        <w:t>If an inspector finds violations of the Solid Waste Management Act related to a hazardous waste inspection, the following violation codes may apply and would translate to the RCRA system.</w:t>
      </w:r>
    </w:p>
    <w:p w:rsidR="008A3219" w:rsidRPr="00F91B2C" w:rsidRDefault="008A3219" w:rsidP="00650AD9">
      <w:pPr>
        <w:pStyle w:val="BodyText"/>
        <w:ind w:left="2160" w:hanging="1440"/>
      </w:pPr>
      <w:r w:rsidRPr="00F91B2C">
        <w:t>6018.610-1</w:t>
      </w:r>
      <w:r w:rsidRPr="00F91B2C">
        <w:tab/>
        <w:t>Person or municipality dumps solid waste unlawfully.</w:t>
      </w:r>
      <w:r w:rsidRPr="00F91B2C">
        <w:tab/>
        <w:t xml:space="preserve"> </w:t>
      </w:r>
    </w:p>
    <w:p w:rsidR="008A3219" w:rsidRPr="00F91B2C" w:rsidRDefault="008A3219" w:rsidP="00650AD9">
      <w:pPr>
        <w:pStyle w:val="BodyText"/>
        <w:ind w:left="2160" w:hanging="1440"/>
      </w:pPr>
      <w:r w:rsidRPr="00F91B2C">
        <w:t>6018.610-2</w:t>
      </w:r>
      <w:r w:rsidRPr="00F91B2C">
        <w:tab/>
        <w:t>Person or municipality operates a facility without a permit.</w:t>
      </w:r>
    </w:p>
    <w:p w:rsidR="008A3219" w:rsidRPr="00C97E08" w:rsidRDefault="008A3219" w:rsidP="00650AD9">
      <w:pPr>
        <w:pStyle w:val="BodyText"/>
        <w:ind w:left="2160" w:hanging="1440"/>
      </w:pPr>
      <w:r w:rsidRPr="00F91B2C">
        <w:t>6018.610-3</w:t>
      </w:r>
      <w:r w:rsidRPr="00F91B2C">
        <w:tab/>
      </w:r>
      <w:r w:rsidR="00C97E08" w:rsidRPr="00C97E08">
        <w:t>Person or municipality burns solid waste without a permit.</w:t>
      </w:r>
    </w:p>
    <w:p w:rsidR="008A3219" w:rsidRPr="00F91B2C" w:rsidRDefault="008A3219" w:rsidP="00650AD9">
      <w:pPr>
        <w:pStyle w:val="BodyText"/>
        <w:ind w:left="2160" w:hanging="1440"/>
      </w:pPr>
      <w:r w:rsidRPr="00F91B2C">
        <w:t>6018.610-4</w:t>
      </w:r>
      <w:r w:rsidRPr="00F91B2C">
        <w:tab/>
        <w:t>Improper management of hazardous waste.</w:t>
      </w:r>
      <w:r w:rsidRPr="00F91B2C">
        <w:tab/>
        <w:t xml:space="preserve"> </w:t>
      </w:r>
    </w:p>
    <w:p w:rsidR="008A3219" w:rsidRDefault="008A3219" w:rsidP="00650AD9">
      <w:pPr>
        <w:pStyle w:val="BodyText"/>
        <w:ind w:left="2160" w:hanging="1440"/>
      </w:pPr>
      <w:r w:rsidRPr="00F91B2C">
        <w:t>6018.610-5</w:t>
      </w:r>
      <w:r w:rsidRPr="00F91B2C">
        <w:tab/>
        <w:t>Transporting hazardous waste without a license.</w:t>
      </w:r>
      <w:r w:rsidRPr="00F91B2C">
        <w:tab/>
        <w:t xml:space="preserve"> </w:t>
      </w:r>
    </w:p>
    <w:p w:rsidR="008A3219" w:rsidRPr="00F91B2C" w:rsidRDefault="008A3219" w:rsidP="00650AD9">
      <w:pPr>
        <w:pStyle w:val="BodyText"/>
        <w:ind w:left="2160" w:hanging="1440"/>
      </w:pPr>
      <w:r w:rsidRPr="00F91B2C">
        <w:t>6018.610-</w:t>
      </w:r>
      <w:r>
        <w:t>6</w:t>
      </w:r>
      <w:r w:rsidRPr="00F91B2C">
        <w:tab/>
      </w:r>
      <w:r w:rsidR="00C97E08" w:rsidRPr="00C97E08">
        <w:t>Transport or permit the transportation of solid waste to an unpermitted facility.</w:t>
      </w:r>
    </w:p>
    <w:p w:rsidR="008A3219" w:rsidRPr="00F91B2C" w:rsidRDefault="008A3219" w:rsidP="00650AD9">
      <w:pPr>
        <w:pStyle w:val="BodyText"/>
        <w:ind w:left="2160" w:hanging="1440"/>
      </w:pPr>
      <w:r w:rsidRPr="00F91B2C">
        <w:t>6018.610-8</w:t>
      </w:r>
      <w:r w:rsidRPr="00F91B2C">
        <w:tab/>
        <w:t>Unlawful transfer of hazardous waste.</w:t>
      </w:r>
    </w:p>
    <w:p w:rsidR="008A3219" w:rsidRPr="00F91B2C" w:rsidRDefault="008A3219" w:rsidP="00650AD9">
      <w:pPr>
        <w:pStyle w:val="BodyText"/>
        <w:ind w:left="2160" w:hanging="1440"/>
      </w:pPr>
      <w:r w:rsidRPr="00F91B2C">
        <w:t>6018.610-9</w:t>
      </w:r>
      <w:r w:rsidRPr="00F91B2C">
        <w:tab/>
        <w:t>There is a violation of Act 97, Department regulation, order, or term of permit.</w:t>
      </w:r>
    </w:p>
    <w:p w:rsidR="00731EDC" w:rsidRPr="00856666" w:rsidRDefault="008A3219" w:rsidP="00650AD9">
      <w:pPr>
        <w:pStyle w:val="BodyText"/>
        <w:rPr>
          <w:color w:val="auto"/>
        </w:rPr>
      </w:pPr>
      <w:r w:rsidRPr="00F91B2C">
        <w:t xml:space="preserve">A full description of these codes can be found in Act 97 on the </w:t>
      </w:r>
      <w:r w:rsidR="0011152A" w:rsidRPr="00856666">
        <w:rPr>
          <w:color w:val="auto"/>
        </w:rPr>
        <w:t>on the Pennsylvania Legislative Bureau</w:t>
      </w:r>
      <w:r w:rsidR="003016F4" w:rsidRPr="00856666">
        <w:rPr>
          <w:color w:val="auto"/>
        </w:rPr>
        <w:t xml:space="preserve"> </w:t>
      </w:r>
      <w:r w:rsidRPr="00856666">
        <w:rPr>
          <w:color w:val="auto"/>
        </w:rPr>
        <w:t xml:space="preserve">website: </w:t>
      </w:r>
    </w:p>
    <w:p w:rsidR="0011152A" w:rsidRPr="00731EDC" w:rsidRDefault="0011152A" w:rsidP="00650AD9">
      <w:pPr>
        <w:pStyle w:val="BodyText"/>
      </w:pPr>
      <w:r w:rsidRPr="00F91B2C">
        <w:t>http://www.palrb.us/pamphletlaws/19001999/1980/0/act/0097.pdf</w:t>
      </w:r>
    </w:p>
    <w:p w:rsidR="00B17D59" w:rsidRDefault="00322E48" w:rsidP="008A3219">
      <w:pPr>
        <w:pStyle w:val="Heading2"/>
        <w:spacing w:before="100"/>
      </w:pPr>
      <w:bookmarkStart w:id="27" w:name="_Toc462750171"/>
      <w:r>
        <w:t xml:space="preserve">Inserting </w:t>
      </w:r>
      <w:r w:rsidR="00E34065">
        <w:t>Inspection</w:t>
      </w:r>
      <w:r w:rsidR="009311A2">
        <w:t>s</w:t>
      </w:r>
      <w:r w:rsidR="00882758">
        <w:t xml:space="preserve"> and Violations</w:t>
      </w:r>
      <w:bookmarkEnd w:id="27"/>
    </w:p>
    <w:p w:rsidR="00380E0C" w:rsidRDefault="00BB4709" w:rsidP="00AB3521">
      <w:pPr>
        <w:pStyle w:val="BodyText"/>
        <w:numPr>
          <w:ilvl w:val="0"/>
          <w:numId w:val="14"/>
        </w:numPr>
      </w:pPr>
      <w:r>
        <w:t xml:space="preserve">Access the INSPECTIONS DETAILS Screen by clicking the </w:t>
      </w:r>
      <w:r w:rsidR="00380E0C">
        <w:t xml:space="preserve">INSPECTIONS &amp; VIOLATIONS button on the </w:t>
      </w:r>
      <w:r w:rsidRPr="00BB4709">
        <w:rPr>
          <w:i/>
        </w:rPr>
        <w:t>e</w:t>
      </w:r>
      <w:r>
        <w:t xml:space="preserve">FACTS </w:t>
      </w:r>
      <w:r w:rsidR="00380E0C" w:rsidRPr="00BB4709">
        <w:t>MAIN</w:t>
      </w:r>
      <w:r w:rsidR="00380E0C">
        <w:t xml:space="preserve"> Screen.</w:t>
      </w:r>
    </w:p>
    <w:p w:rsidR="00BB4709" w:rsidRDefault="00BB4709" w:rsidP="00AB3521">
      <w:pPr>
        <w:pStyle w:val="BodyText"/>
        <w:numPr>
          <w:ilvl w:val="0"/>
          <w:numId w:val="14"/>
        </w:numPr>
      </w:pPr>
      <w:r>
        <w:t xml:space="preserve">Select the appropriate inspection type by using the LOV button </w:t>
      </w:r>
      <w:r w:rsidR="00845568">
        <w:t xml:space="preserve">to the right of </w:t>
      </w:r>
      <w:r>
        <w:t xml:space="preserve">the </w:t>
      </w:r>
      <w:r>
        <w:rPr>
          <w:i/>
        </w:rPr>
        <w:t>Insp Type</w:t>
      </w:r>
      <w:r>
        <w:t xml:space="preserve"> field or pressing the [F9] key.  Press the [TAB] key.</w:t>
      </w:r>
    </w:p>
    <w:p w:rsidR="000678D4" w:rsidRDefault="000678D4" w:rsidP="00AB3521">
      <w:pPr>
        <w:pStyle w:val="BodyText"/>
        <w:numPr>
          <w:ilvl w:val="0"/>
          <w:numId w:val="14"/>
        </w:numPr>
      </w:pPr>
      <w:r>
        <w:t xml:space="preserve">Enter the </w:t>
      </w:r>
      <w:r w:rsidR="00BB4709">
        <w:t>date the inspection began</w:t>
      </w:r>
      <w:r>
        <w:t>.</w:t>
      </w:r>
      <w:r w:rsidR="00BB4709">
        <w:t xml:space="preserve">  Press the [TAB] key.</w:t>
      </w:r>
    </w:p>
    <w:p w:rsidR="000678D4" w:rsidRDefault="00BB4709" w:rsidP="00AB3521">
      <w:pPr>
        <w:pStyle w:val="BodyText"/>
        <w:numPr>
          <w:ilvl w:val="0"/>
          <w:numId w:val="14"/>
        </w:numPr>
      </w:pPr>
      <w:r>
        <w:t>The category defaults to PF.  Press the [TAB] key twice.</w:t>
      </w:r>
    </w:p>
    <w:p w:rsidR="000678D4" w:rsidRDefault="00BB4709" w:rsidP="00AB3521">
      <w:pPr>
        <w:pStyle w:val="BodyText"/>
        <w:numPr>
          <w:ilvl w:val="0"/>
          <w:numId w:val="14"/>
        </w:numPr>
      </w:pPr>
      <w:r>
        <w:t xml:space="preserve">Enter the </w:t>
      </w:r>
      <w:r w:rsidR="00A407B8">
        <w:t xml:space="preserve">EPA </w:t>
      </w:r>
      <w:r>
        <w:t>ID</w:t>
      </w:r>
      <w:r w:rsidR="00A407B8">
        <w:t xml:space="preserve"> number</w:t>
      </w:r>
      <w:r>
        <w:t xml:space="preserve"> for the facility into the </w:t>
      </w:r>
      <w:r>
        <w:rPr>
          <w:i/>
        </w:rPr>
        <w:t>Other I</w:t>
      </w:r>
      <w:r w:rsidR="000D0BA6">
        <w:rPr>
          <w:i/>
        </w:rPr>
        <w:t>D</w:t>
      </w:r>
      <w:r>
        <w:rPr>
          <w:i/>
        </w:rPr>
        <w:t>/AKA</w:t>
      </w:r>
      <w:r>
        <w:t xml:space="preserve"> field.  Press the [TAB] key.</w:t>
      </w:r>
    </w:p>
    <w:p w:rsidR="00BB4709" w:rsidRDefault="00A407B8" w:rsidP="00A407B8">
      <w:pPr>
        <w:pStyle w:val="Note"/>
      </w:pPr>
      <w:r>
        <w:t xml:space="preserve">The EPA ID number, also known as a RCRA or </w:t>
      </w:r>
      <w:r w:rsidR="00BB4709">
        <w:t>handler ID</w:t>
      </w:r>
      <w:r>
        <w:t>,</w:t>
      </w:r>
      <w:r w:rsidR="00BB4709">
        <w:t xml:space="preserve"> is a 12-digit identifier beginning with the letters PA</w:t>
      </w:r>
      <w:r>
        <w:t xml:space="preserve"> assigned to </w:t>
      </w:r>
      <w:r w:rsidR="00FE0F4C">
        <w:t xml:space="preserve">those </w:t>
      </w:r>
      <w:r w:rsidRPr="00A407B8">
        <w:t>who generate or transport hazardous waste or who operate a facility for recycling, treating, storing, or disposing of hazardous waste</w:t>
      </w:r>
      <w:r w:rsidR="00BB4709">
        <w:t>.</w:t>
      </w:r>
    </w:p>
    <w:p w:rsidR="00BB4709" w:rsidRDefault="00D157D4" w:rsidP="00AB3521">
      <w:pPr>
        <w:pStyle w:val="BodyText"/>
        <w:numPr>
          <w:ilvl w:val="0"/>
          <w:numId w:val="14"/>
        </w:numPr>
      </w:pPr>
      <w:r>
        <w:t xml:space="preserve">If only one sub-facility exists for the primary facility, it will automatically display in the </w:t>
      </w:r>
      <w:r w:rsidRPr="00D157D4">
        <w:rPr>
          <w:i/>
        </w:rPr>
        <w:t>SF</w:t>
      </w:r>
      <w:r>
        <w:t xml:space="preserve"> field.  If more than one sub-facility exists, click the LOV button </w:t>
      </w:r>
      <w:r w:rsidR="00B052C9">
        <w:t xml:space="preserve">to the right of the </w:t>
      </w:r>
      <w:r w:rsidR="000D0BA6">
        <w:rPr>
          <w:i/>
        </w:rPr>
        <w:t xml:space="preserve">SF </w:t>
      </w:r>
      <w:r w:rsidR="000D0BA6">
        <w:t>field</w:t>
      </w:r>
      <w:r w:rsidR="00B052C9">
        <w:t xml:space="preserve"> and select the inspected sub-facility from the list.</w:t>
      </w:r>
    </w:p>
    <w:p w:rsidR="00FE0F4C" w:rsidRDefault="00B052C9" w:rsidP="00AB3521">
      <w:pPr>
        <w:pStyle w:val="BodyText"/>
        <w:numPr>
          <w:ilvl w:val="0"/>
          <w:numId w:val="14"/>
        </w:numPr>
      </w:pPr>
      <w:r>
        <w:lastRenderedPageBreak/>
        <w:t xml:space="preserve">If the inspection was the result of a complaint received by the department enter the </w:t>
      </w:r>
      <w:r w:rsidR="00FE0F4C">
        <w:t>Complaint I</w:t>
      </w:r>
      <w:r w:rsidR="000D0BA6">
        <w:t>D</w:t>
      </w:r>
      <w:r>
        <w:t xml:space="preserve"> from the Complaints Tracking System (CTS) in the </w:t>
      </w:r>
      <w:r>
        <w:rPr>
          <w:i/>
        </w:rPr>
        <w:t>Complaint I</w:t>
      </w:r>
      <w:r w:rsidR="000D0BA6">
        <w:rPr>
          <w:i/>
        </w:rPr>
        <w:t>D</w:t>
      </w:r>
      <w:r>
        <w:t xml:space="preserve"> field.</w:t>
      </w:r>
    </w:p>
    <w:p w:rsidR="00DD0E89" w:rsidRDefault="00DD0E89" w:rsidP="00AB3521">
      <w:pPr>
        <w:pStyle w:val="BodyText"/>
        <w:numPr>
          <w:ilvl w:val="0"/>
          <w:numId w:val="14"/>
        </w:numPr>
      </w:pPr>
      <w:r>
        <w:t xml:space="preserve">Click the LOV button next to the </w:t>
      </w:r>
      <w:r>
        <w:rPr>
          <w:i/>
        </w:rPr>
        <w:t>Inspection Result</w:t>
      </w:r>
      <w:r>
        <w:t xml:space="preserve"> field and select an inspection result</w:t>
      </w:r>
      <w:r w:rsidR="00707E96">
        <w:t xml:space="preserve"> code</w:t>
      </w:r>
      <w:r>
        <w:t>.</w:t>
      </w:r>
    </w:p>
    <w:p w:rsidR="00B052C9" w:rsidRPr="00B052C9" w:rsidRDefault="00685A87" w:rsidP="00B052C9">
      <w:pPr>
        <w:pStyle w:val="Note"/>
      </w:pPr>
      <w:r>
        <w:t xml:space="preserve">When selecting an inspection result, make note of the </w:t>
      </w:r>
      <w:r>
        <w:rPr>
          <w:i w:val="0"/>
        </w:rPr>
        <w:t xml:space="preserve">Viol Ind </w:t>
      </w:r>
      <w:r>
        <w:t>column.  The</w:t>
      </w:r>
      <w:r w:rsidR="00B052C9">
        <w:t xml:space="preserve"> </w:t>
      </w:r>
      <w:r>
        <w:t xml:space="preserve">letter </w:t>
      </w:r>
      <w:r w:rsidR="00B052C9">
        <w:t xml:space="preserve">‘Y’ in </w:t>
      </w:r>
      <w:r>
        <w:t xml:space="preserve">this </w:t>
      </w:r>
      <w:r w:rsidR="00B052C9">
        <w:t xml:space="preserve">column </w:t>
      </w:r>
      <w:r>
        <w:t xml:space="preserve">indicates saving this record requires </w:t>
      </w:r>
      <w:r w:rsidR="00B052C9">
        <w:t>at least one violation</w:t>
      </w:r>
      <w:r>
        <w:t xml:space="preserve"> associated with it</w:t>
      </w:r>
      <w:r w:rsidR="00B052C9">
        <w:t>.</w:t>
      </w:r>
    </w:p>
    <w:p w:rsidR="00485C93" w:rsidRDefault="00485C93" w:rsidP="00AB3521">
      <w:pPr>
        <w:pStyle w:val="BodyText"/>
        <w:numPr>
          <w:ilvl w:val="0"/>
          <w:numId w:val="14"/>
        </w:numPr>
      </w:pPr>
      <w:r>
        <w:t>If the selected inspection type is FCI (Focus Area Inspection) then specify a focus area by completing the following steps:</w:t>
      </w:r>
    </w:p>
    <w:p w:rsidR="00485C93" w:rsidRDefault="00485C93" w:rsidP="00AB3521">
      <w:pPr>
        <w:pStyle w:val="BodyText"/>
        <w:numPr>
          <w:ilvl w:val="1"/>
          <w:numId w:val="14"/>
        </w:numPr>
      </w:pPr>
      <w:r>
        <w:t xml:space="preserve">Click the EPA DETAILS button and the EPA DETAILS </w:t>
      </w:r>
      <w:r w:rsidR="00B16432">
        <w:t>pop-up window</w:t>
      </w:r>
      <w:r>
        <w:t xml:space="preserve"> displays.</w:t>
      </w:r>
    </w:p>
    <w:p w:rsidR="00485C93" w:rsidRDefault="00E51065" w:rsidP="00AB3521">
      <w:pPr>
        <w:pStyle w:val="BodyText"/>
        <w:keepNext/>
        <w:numPr>
          <w:ilvl w:val="1"/>
          <w:numId w:val="14"/>
        </w:numPr>
      </w:pPr>
      <w:r>
        <w:t xml:space="preserve">Select </w:t>
      </w:r>
      <w:r w:rsidR="00485C93">
        <w:t>any checkboxes that apply:</w:t>
      </w:r>
    </w:p>
    <w:p w:rsidR="00485C93" w:rsidRDefault="00485C93" w:rsidP="00AB3521">
      <w:pPr>
        <w:pStyle w:val="BodyText"/>
        <w:numPr>
          <w:ilvl w:val="2"/>
          <w:numId w:val="16"/>
        </w:numPr>
      </w:pPr>
      <w:r>
        <w:t>Multimedia – Choose multimedia if the inspection was part of a multi-program inspection.</w:t>
      </w:r>
    </w:p>
    <w:p w:rsidR="00485C93" w:rsidRDefault="00485C93" w:rsidP="00AB3521">
      <w:pPr>
        <w:pStyle w:val="BodyText"/>
        <w:numPr>
          <w:ilvl w:val="2"/>
          <w:numId w:val="16"/>
        </w:numPr>
      </w:pPr>
      <w:r>
        <w:t>Sampling – Choose sampling if samples were collected during the inspection.</w:t>
      </w:r>
    </w:p>
    <w:p w:rsidR="00485C93" w:rsidRDefault="00485C93" w:rsidP="00AB3521">
      <w:pPr>
        <w:pStyle w:val="BodyText"/>
        <w:numPr>
          <w:ilvl w:val="2"/>
          <w:numId w:val="16"/>
        </w:numPr>
      </w:pPr>
      <w:r>
        <w:t>Not Subtitle C – Choose “not subtitle C” if the inspection was conducted pursuant to RCRA 3007 or equivalent.</w:t>
      </w:r>
    </w:p>
    <w:p w:rsidR="00485C93" w:rsidRDefault="00485C93" w:rsidP="00AB3521">
      <w:pPr>
        <w:pStyle w:val="BodyText"/>
        <w:numPr>
          <w:ilvl w:val="1"/>
          <w:numId w:val="14"/>
        </w:numPr>
      </w:pPr>
      <w:r>
        <w:t>Select a focus area to identify the subject of a focused compliance inspection.</w:t>
      </w:r>
    </w:p>
    <w:p w:rsidR="00485C93" w:rsidRDefault="00485C93" w:rsidP="00AB3521">
      <w:pPr>
        <w:pStyle w:val="BodyText"/>
        <w:numPr>
          <w:ilvl w:val="1"/>
          <w:numId w:val="14"/>
        </w:numPr>
      </w:pPr>
      <w:r>
        <w:t>Click the CLOSE button to return to the INSPECTION DETAILS Screen.</w:t>
      </w:r>
    </w:p>
    <w:p w:rsidR="00E51065" w:rsidRPr="00AE1191" w:rsidRDefault="00E51065" w:rsidP="00E51065">
      <w:pPr>
        <w:pStyle w:val="Note"/>
        <w:rPr>
          <w:b/>
        </w:rPr>
      </w:pPr>
      <w:r w:rsidRPr="00F67BBC">
        <w:t xml:space="preserve">A focus area is required for </w:t>
      </w:r>
      <w:r>
        <w:t xml:space="preserve">all </w:t>
      </w:r>
      <w:r w:rsidRPr="00F67BBC">
        <w:t>FCI inspections</w:t>
      </w:r>
      <w:r w:rsidRPr="00AE1191">
        <w:t>.</w:t>
      </w:r>
      <w:r w:rsidR="00F51BE5" w:rsidRPr="00AE1191">
        <w:t xml:space="preserve"> For a complete description of all FCI inspection focus areas, see Appendix II.</w:t>
      </w:r>
    </w:p>
    <w:p w:rsidR="008852C6" w:rsidRPr="0099559D" w:rsidRDefault="008852C6" w:rsidP="00AB3521">
      <w:pPr>
        <w:pStyle w:val="BodyText"/>
        <w:numPr>
          <w:ilvl w:val="0"/>
          <w:numId w:val="14"/>
        </w:numPr>
        <w:rPr>
          <w:color w:val="auto"/>
        </w:rPr>
      </w:pPr>
      <w:r w:rsidRPr="0099559D">
        <w:rPr>
          <w:color w:val="auto"/>
        </w:rPr>
        <w:t>If the selected inspection type is INCDT (Incident – Response to Accident or Event), the inspection will translate to RCRAInfo as FCI.  However, in all cases the focus area of IND (Incident – Response to Accident or Event) must be chosen.  No other focus area type may be used with the INCDT inspection type.</w:t>
      </w:r>
    </w:p>
    <w:p w:rsidR="00707E96" w:rsidRDefault="00685A87" w:rsidP="00AB3521">
      <w:pPr>
        <w:pStyle w:val="BodyText"/>
        <w:numPr>
          <w:ilvl w:val="0"/>
          <w:numId w:val="14"/>
        </w:numPr>
      </w:pPr>
      <w:r>
        <w:t xml:space="preserve">To record </w:t>
      </w:r>
      <w:r w:rsidR="00707E96">
        <w:t>violations identified during the inspection complete the following steps:</w:t>
      </w:r>
    </w:p>
    <w:p w:rsidR="00DD0E89" w:rsidRDefault="00382FA9" w:rsidP="00AB3521">
      <w:pPr>
        <w:pStyle w:val="BodyText"/>
        <w:numPr>
          <w:ilvl w:val="1"/>
          <w:numId w:val="14"/>
        </w:numPr>
      </w:pPr>
      <w:r>
        <w:t>Click the Viol TAB</w:t>
      </w:r>
      <w:r w:rsidR="00B70CCC">
        <w:t>.</w:t>
      </w:r>
    </w:p>
    <w:p w:rsidR="00685A87" w:rsidRDefault="00685A87" w:rsidP="00AB3521">
      <w:pPr>
        <w:pStyle w:val="BodyText"/>
        <w:numPr>
          <w:ilvl w:val="1"/>
          <w:numId w:val="14"/>
        </w:numPr>
      </w:pPr>
      <w:r>
        <w:t>The violation date defaults to the inspection date.  Update if necessary.</w:t>
      </w:r>
    </w:p>
    <w:p w:rsidR="00382FA9" w:rsidRDefault="00382FA9" w:rsidP="00AB3521">
      <w:pPr>
        <w:pStyle w:val="BodyText"/>
        <w:numPr>
          <w:ilvl w:val="1"/>
          <w:numId w:val="14"/>
        </w:numPr>
      </w:pPr>
      <w:r>
        <w:t xml:space="preserve">Click the LOV button </w:t>
      </w:r>
      <w:r w:rsidR="00685A87">
        <w:t xml:space="preserve">to the right of the </w:t>
      </w:r>
      <w:r>
        <w:rPr>
          <w:i/>
        </w:rPr>
        <w:t>Viol Type Description</w:t>
      </w:r>
      <w:r>
        <w:t xml:space="preserve"> field to select the violation type.</w:t>
      </w:r>
    </w:p>
    <w:p w:rsidR="00382FA9" w:rsidRDefault="00707E96" w:rsidP="00AB3521">
      <w:pPr>
        <w:pStyle w:val="BodyText"/>
        <w:numPr>
          <w:ilvl w:val="1"/>
          <w:numId w:val="14"/>
        </w:numPr>
      </w:pPr>
      <w:r>
        <w:t>If the sub-facility does not display, c</w:t>
      </w:r>
      <w:r w:rsidR="00382FA9">
        <w:t xml:space="preserve">lick the LOV button next to the </w:t>
      </w:r>
      <w:r w:rsidR="00382FA9">
        <w:rPr>
          <w:i/>
        </w:rPr>
        <w:t>Sub Fac I</w:t>
      </w:r>
      <w:r w:rsidR="000D0BA6">
        <w:rPr>
          <w:i/>
        </w:rPr>
        <w:t>D</w:t>
      </w:r>
      <w:r w:rsidR="00382FA9">
        <w:t xml:space="preserve"> field and select a sub-facility to associate with the violation.</w:t>
      </w:r>
    </w:p>
    <w:p w:rsidR="00902A14" w:rsidRDefault="00902A14" w:rsidP="00AB3521">
      <w:pPr>
        <w:pStyle w:val="BodyText"/>
        <w:numPr>
          <w:ilvl w:val="1"/>
          <w:numId w:val="14"/>
        </w:numPr>
      </w:pPr>
      <w:r>
        <w:t xml:space="preserve">If the violation was noted on a previous inspection, select the </w:t>
      </w:r>
      <w:r>
        <w:rPr>
          <w:i/>
        </w:rPr>
        <w:t>Continuing Viol</w:t>
      </w:r>
      <w:r>
        <w:t xml:space="preserve"> checkbox to indicate this is a continuing violation.</w:t>
      </w:r>
    </w:p>
    <w:p w:rsidR="00707E96" w:rsidRDefault="00707E96" w:rsidP="00AB3521">
      <w:pPr>
        <w:pStyle w:val="BodyText"/>
        <w:numPr>
          <w:ilvl w:val="1"/>
          <w:numId w:val="14"/>
        </w:numPr>
      </w:pPr>
      <w:r>
        <w:t xml:space="preserve">If more than one violation was identified during the inspection, </w:t>
      </w:r>
      <w:r w:rsidR="00D6587C">
        <w:t xml:space="preserve">click the CREATE RECORD button on the toolbar or press the [F6] key and </w:t>
      </w:r>
      <w:r>
        <w:t xml:space="preserve">repeat steps </w:t>
      </w:r>
      <w:r w:rsidR="00D6587C">
        <w:t xml:space="preserve">b through </w:t>
      </w:r>
      <w:r w:rsidR="00902A14">
        <w:t>e</w:t>
      </w:r>
      <w:r w:rsidR="00D6587C">
        <w:t>.</w:t>
      </w:r>
    </w:p>
    <w:p w:rsidR="00707E96" w:rsidRDefault="00707E96" w:rsidP="00AB3521">
      <w:pPr>
        <w:pStyle w:val="BodyText"/>
        <w:numPr>
          <w:ilvl w:val="0"/>
          <w:numId w:val="14"/>
        </w:numPr>
      </w:pPr>
      <w:r>
        <w:t>Click the SAVE button on the toolbar or press the [F10] key to save the record.</w:t>
      </w:r>
    </w:p>
    <w:p w:rsidR="00AE1191" w:rsidRDefault="00AE1191">
      <w:pPr>
        <w:spacing w:after="0"/>
        <w:rPr>
          <w:b/>
          <w:bCs/>
          <w:i/>
          <w:sz w:val="24"/>
        </w:rPr>
      </w:pPr>
      <w:r>
        <w:br w:type="page"/>
      </w:r>
    </w:p>
    <w:p w:rsidR="00E34065" w:rsidRPr="00E34065" w:rsidRDefault="00902A14" w:rsidP="00517E76">
      <w:pPr>
        <w:pStyle w:val="Heading2"/>
      </w:pPr>
      <w:bookmarkStart w:id="28" w:name="_Toc462750172"/>
      <w:r w:rsidRPr="002A64A8">
        <w:lastRenderedPageBreak/>
        <w:t xml:space="preserve">Closing </w:t>
      </w:r>
      <w:r w:rsidR="00E34065" w:rsidRPr="002A64A8">
        <w:t>Violations</w:t>
      </w:r>
      <w:bookmarkEnd w:id="28"/>
    </w:p>
    <w:p w:rsidR="00E37581" w:rsidRPr="00E37581" w:rsidRDefault="00E37581" w:rsidP="00AB3521">
      <w:pPr>
        <w:pStyle w:val="BodyText"/>
        <w:numPr>
          <w:ilvl w:val="0"/>
          <w:numId w:val="22"/>
        </w:numPr>
      </w:pPr>
      <w:r w:rsidRPr="00E37581">
        <w:t xml:space="preserve">Access the INSPECTIONS DETAILS Screen by clicking the INSPECTIONS &amp; VIOLATIONS button on the </w:t>
      </w:r>
      <w:r w:rsidRPr="00E37581">
        <w:rPr>
          <w:i/>
        </w:rPr>
        <w:t>e</w:t>
      </w:r>
      <w:r w:rsidRPr="00E37581">
        <w:t>FACTS MAIN Screen.</w:t>
      </w:r>
    </w:p>
    <w:p w:rsidR="00782A0E" w:rsidRDefault="00782A0E" w:rsidP="00AB3521">
      <w:pPr>
        <w:pStyle w:val="BodyText"/>
        <w:numPr>
          <w:ilvl w:val="0"/>
          <w:numId w:val="22"/>
        </w:numPr>
      </w:pPr>
      <w:r>
        <w:rPr>
          <w:bCs/>
        </w:rPr>
        <w:t>Query the inspection during which the violation(s) to be closed were identified.</w:t>
      </w:r>
    </w:p>
    <w:p w:rsidR="00782A0E" w:rsidRDefault="00782A0E" w:rsidP="00AB3521">
      <w:pPr>
        <w:pStyle w:val="BodyText"/>
        <w:numPr>
          <w:ilvl w:val="0"/>
          <w:numId w:val="22"/>
        </w:numPr>
      </w:pPr>
      <w:r>
        <w:t>Click on the Viol TAB.</w:t>
      </w:r>
    </w:p>
    <w:p w:rsidR="00782A0E" w:rsidRDefault="00782A0E" w:rsidP="00AB3521">
      <w:pPr>
        <w:pStyle w:val="BodyText"/>
        <w:numPr>
          <w:ilvl w:val="0"/>
          <w:numId w:val="22"/>
        </w:numPr>
      </w:pPr>
      <w:r>
        <w:t>Use the scrollbar to locate the violation to be closed.</w:t>
      </w:r>
    </w:p>
    <w:p w:rsidR="00782A0E" w:rsidRDefault="00782A0E" w:rsidP="00AB3521">
      <w:pPr>
        <w:pStyle w:val="BodyText"/>
        <w:numPr>
          <w:ilvl w:val="0"/>
          <w:numId w:val="22"/>
        </w:numPr>
      </w:pPr>
      <w:r>
        <w:t xml:space="preserve">Click in the </w:t>
      </w:r>
      <w:r>
        <w:rPr>
          <w:i/>
          <w:iCs/>
        </w:rPr>
        <w:t>Date Resolved</w:t>
      </w:r>
      <w:r>
        <w:t xml:space="preserve"> field.</w:t>
      </w:r>
    </w:p>
    <w:p w:rsidR="00782A0E" w:rsidRDefault="00782A0E" w:rsidP="00AB3521">
      <w:pPr>
        <w:pStyle w:val="BodyText"/>
        <w:numPr>
          <w:ilvl w:val="0"/>
          <w:numId w:val="22"/>
        </w:numPr>
      </w:pPr>
      <w:r>
        <w:t>Enter the date the violation was resolved.  Press the [TAB] key.</w:t>
      </w:r>
    </w:p>
    <w:p w:rsidR="00782A0E" w:rsidRDefault="00782A0E" w:rsidP="00AB3521">
      <w:pPr>
        <w:pStyle w:val="BodyText"/>
        <w:numPr>
          <w:ilvl w:val="0"/>
          <w:numId w:val="22"/>
        </w:numPr>
      </w:pPr>
      <w:r>
        <w:t xml:space="preserve">Select a resolution reason by using the </w:t>
      </w:r>
      <w:r>
        <w:rPr>
          <w:noProof/>
        </w:rPr>
        <w:t>LOV</w:t>
      </w:r>
      <w:r>
        <w:t xml:space="preserve"> button or pressing the [F9] key.</w:t>
      </w:r>
    </w:p>
    <w:p w:rsidR="008529E7" w:rsidRDefault="00782A0E" w:rsidP="00517E76">
      <w:pPr>
        <w:pStyle w:val="BodyText"/>
        <w:numPr>
          <w:ilvl w:val="0"/>
          <w:numId w:val="22"/>
        </w:numPr>
      </w:pPr>
      <w:r>
        <w:rPr>
          <w:bCs/>
        </w:rPr>
        <w:t xml:space="preserve">Click the </w:t>
      </w:r>
      <w:r w:rsidRPr="00782A0E">
        <w:rPr>
          <w:noProof/>
        </w:rPr>
        <w:t>SAVE</w:t>
      </w:r>
      <w:r>
        <w:rPr>
          <w:b/>
        </w:rPr>
        <w:t xml:space="preserve"> </w:t>
      </w:r>
      <w:r>
        <w:rPr>
          <w:bCs/>
        </w:rPr>
        <w:t xml:space="preserve">button on the toolbar or press the [F10] key to save the </w:t>
      </w:r>
      <w:r w:rsidR="004746DE">
        <w:rPr>
          <w:bCs/>
        </w:rPr>
        <w:t>record</w:t>
      </w:r>
      <w:bookmarkStart w:id="29" w:name="_Toc165257609"/>
      <w:r w:rsidR="00691E4A">
        <w:rPr>
          <w:bCs/>
        </w:rPr>
        <w:t xml:space="preserve"> </w:t>
      </w:r>
      <w:r w:rsidR="00517E76">
        <w:t xml:space="preserve">RCRA/HW </w:t>
      </w:r>
      <w:r w:rsidR="00517E76" w:rsidRPr="00A76D39">
        <w:t>Enforcement</w:t>
      </w:r>
      <w:r w:rsidR="00517E76">
        <w:t>s and Penalties</w:t>
      </w:r>
    </w:p>
    <w:p w:rsidR="008529E7" w:rsidRDefault="008529E7">
      <w:pPr>
        <w:spacing w:after="0"/>
        <w:rPr>
          <w:color w:val="000000"/>
        </w:rPr>
      </w:pPr>
      <w:r>
        <w:br w:type="page"/>
      </w:r>
    </w:p>
    <w:p w:rsidR="008529E7" w:rsidRDefault="008529E7" w:rsidP="008529E7">
      <w:pPr>
        <w:pStyle w:val="Heading1"/>
      </w:pPr>
      <w:bookmarkStart w:id="30" w:name="_Toc395706078"/>
      <w:bookmarkStart w:id="31" w:name="_Toc462750173"/>
      <w:bookmarkEnd w:id="29"/>
      <w:r>
        <w:lastRenderedPageBreak/>
        <w:t xml:space="preserve">RCRA/HW </w:t>
      </w:r>
      <w:r w:rsidRPr="00A76D39">
        <w:t>Enforcement</w:t>
      </w:r>
      <w:r>
        <w:t>s and Penalties</w:t>
      </w:r>
      <w:bookmarkEnd w:id="30"/>
      <w:bookmarkEnd w:id="31"/>
    </w:p>
    <w:p w:rsidR="00747C9E" w:rsidRPr="000023E0" w:rsidRDefault="00747C9E" w:rsidP="00747C9E">
      <w:pPr>
        <w:pStyle w:val="Heading2"/>
      </w:pPr>
      <w:bookmarkStart w:id="32" w:name="_Toc462750174"/>
      <w:r w:rsidRPr="000023E0">
        <w:t xml:space="preserve">Enforcement </w:t>
      </w:r>
      <w:r w:rsidR="009D20A1">
        <w:t xml:space="preserve">Business </w:t>
      </w:r>
      <w:r w:rsidRPr="000023E0">
        <w:t>Rules</w:t>
      </w:r>
      <w:bookmarkEnd w:id="32"/>
    </w:p>
    <w:p w:rsidR="00747C9E" w:rsidRDefault="00747C9E" w:rsidP="00747C9E">
      <w:pPr>
        <w:pStyle w:val="BodyText"/>
        <w:numPr>
          <w:ilvl w:val="0"/>
          <w:numId w:val="29"/>
        </w:numPr>
      </w:pPr>
      <w:r w:rsidRPr="00A76D39">
        <w:t xml:space="preserve">If a </w:t>
      </w:r>
      <w:r>
        <w:t>“</w:t>
      </w:r>
      <w:r w:rsidRPr="00EC7BED">
        <w:rPr>
          <w:b/>
        </w:rPr>
        <w:t>Date Resolved</w:t>
      </w:r>
      <w:r>
        <w:t>”</w:t>
      </w:r>
      <w:r w:rsidRPr="00A76D39">
        <w:t xml:space="preserve"> is entered, a </w:t>
      </w:r>
      <w:r>
        <w:t>“</w:t>
      </w:r>
      <w:r w:rsidRPr="00EC7BED">
        <w:rPr>
          <w:b/>
        </w:rPr>
        <w:t>Resolution Reason</w:t>
      </w:r>
      <w:r w:rsidRPr="00EC7BED">
        <w:t>” must be entered</w:t>
      </w:r>
      <w:r>
        <w:t>, as well</w:t>
      </w:r>
      <w:r w:rsidRPr="00EC7BED">
        <w:t>.</w:t>
      </w:r>
    </w:p>
    <w:p w:rsidR="00747C9E" w:rsidRDefault="00747C9E" w:rsidP="00747C9E">
      <w:pPr>
        <w:pStyle w:val="BodyText"/>
        <w:numPr>
          <w:ilvl w:val="0"/>
          <w:numId w:val="29"/>
        </w:numPr>
      </w:pPr>
      <w:r w:rsidRPr="00A76D39">
        <w:t xml:space="preserve">On the </w:t>
      </w:r>
      <w:r>
        <w:t>“</w:t>
      </w:r>
      <w:r w:rsidRPr="00A76D39">
        <w:t>Milestones and Payments</w:t>
      </w:r>
      <w:r>
        <w:t>”</w:t>
      </w:r>
      <w:r w:rsidRPr="00A76D39">
        <w:t xml:space="preserve"> TAB, the date defaulted </w:t>
      </w:r>
      <w:r w:rsidRPr="00A76D39">
        <w:rPr>
          <w:b/>
        </w:rPr>
        <w:t>cannot</w:t>
      </w:r>
      <w:r w:rsidRPr="00A76D39">
        <w:t xml:space="preserve"> be greater than the current date.</w:t>
      </w:r>
    </w:p>
    <w:p w:rsidR="00747C9E" w:rsidRDefault="00747C9E" w:rsidP="00747C9E">
      <w:pPr>
        <w:pStyle w:val="BodyText"/>
        <w:numPr>
          <w:ilvl w:val="0"/>
          <w:numId w:val="29"/>
        </w:numPr>
      </w:pPr>
      <w:r>
        <w:t>“</w:t>
      </w:r>
      <w:r w:rsidRPr="00A76D39">
        <w:t xml:space="preserve">Defaulted </w:t>
      </w:r>
      <w:r w:rsidRPr="009D1852">
        <w:t>Milestones</w:t>
      </w:r>
      <w:r>
        <w:t>”</w:t>
      </w:r>
      <w:r w:rsidRPr="009D1852">
        <w:t xml:space="preserve"> </w:t>
      </w:r>
      <w:r w:rsidRPr="009D1852">
        <w:rPr>
          <w:bCs/>
        </w:rPr>
        <w:t xml:space="preserve">must </w:t>
      </w:r>
      <w:r w:rsidRPr="009D1852">
        <w:t>be marked</w:t>
      </w:r>
      <w:r w:rsidRPr="00A76D39">
        <w:t xml:space="preserve"> </w:t>
      </w:r>
      <w:r w:rsidRPr="009D1852">
        <w:rPr>
          <w:b/>
        </w:rPr>
        <w:t>“Completed”</w:t>
      </w:r>
      <w:r w:rsidRPr="00A76D39">
        <w:t xml:space="preserve"> to close the Enforcement Action.</w:t>
      </w:r>
    </w:p>
    <w:p w:rsidR="00747C9E" w:rsidRPr="009D1852" w:rsidRDefault="00747C9E" w:rsidP="00747C9E">
      <w:pPr>
        <w:pStyle w:val="BodyText"/>
        <w:numPr>
          <w:ilvl w:val="0"/>
          <w:numId w:val="29"/>
        </w:numPr>
      </w:pPr>
      <w:r w:rsidRPr="00A76D39">
        <w:t xml:space="preserve">When closing </w:t>
      </w:r>
      <w:r>
        <w:t>“D</w:t>
      </w:r>
      <w:r w:rsidRPr="00A76D39">
        <w:t xml:space="preserve">efaulted </w:t>
      </w:r>
      <w:r>
        <w:t>M</w:t>
      </w:r>
      <w:r w:rsidRPr="00A76D39">
        <w:t>ilestones</w:t>
      </w:r>
      <w:r>
        <w:t>”</w:t>
      </w:r>
      <w:r w:rsidRPr="00A76D39">
        <w:t xml:space="preserve">, the date in the </w:t>
      </w:r>
      <w:r>
        <w:t>“D</w:t>
      </w:r>
      <w:r w:rsidRPr="00A76D39">
        <w:t xml:space="preserve">ate </w:t>
      </w:r>
      <w:r>
        <w:t>D</w:t>
      </w:r>
      <w:r w:rsidRPr="00A76D39">
        <w:t>efaulted</w:t>
      </w:r>
      <w:r>
        <w:t>”</w:t>
      </w:r>
      <w:r w:rsidRPr="00A76D39">
        <w:t xml:space="preserve"> field </w:t>
      </w:r>
      <w:r w:rsidRPr="00A76D39">
        <w:rPr>
          <w:b/>
          <w:bCs/>
        </w:rPr>
        <w:t>must</w:t>
      </w:r>
      <w:r w:rsidRPr="00A76D39">
        <w:t xml:space="preserve"> be deleted in order to enter the </w:t>
      </w:r>
      <w:r>
        <w:t>“D</w:t>
      </w:r>
      <w:r w:rsidRPr="00A76D39">
        <w:t xml:space="preserve">ate </w:t>
      </w:r>
      <w:r>
        <w:t>C</w:t>
      </w:r>
      <w:r w:rsidRPr="00A76D39">
        <w:t>ompleted</w:t>
      </w:r>
      <w:r>
        <w:t>”</w:t>
      </w:r>
      <w:r w:rsidRPr="00A76D39">
        <w:t>.</w:t>
      </w:r>
    </w:p>
    <w:p w:rsidR="00747C9E" w:rsidRPr="00B04DDC" w:rsidRDefault="00747C9E" w:rsidP="00747C9E">
      <w:pPr>
        <w:pStyle w:val="BodyText"/>
        <w:numPr>
          <w:ilvl w:val="0"/>
          <w:numId w:val="29"/>
        </w:numPr>
      </w:pPr>
      <w:r w:rsidRPr="00B04DDC">
        <w:t xml:space="preserve">Only an enforcement code of </w:t>
      </w:r>
      <w:r w:rsidRPr="00B04DDC">
        <w:rPr>
          <w:b/>
        </w:rPr>
        <w:t>211 or above</w:t>
      </w:r>
      <w:r w:rsidRPr="00B04DDC">
        <w:t xml:space="preserve"> can be associated with a SNY inspection (via the EPA Details window in </w:t>
      </w:r>
      <w:r w:rsidRPr="009458B0">
        <w:rPr>
          <w:i/>
        </w:rPr>
        <w:t>e</w:t>
      </w:r>
      <w:r w:rsidRPr="00B04DDC">
        <w:t>FACTS).</w:t>
      </w:r>
    </w:p>
    <w:p w:rsidR="00747C9E" w:rsidRPr="009D1852" w:rsidRDefault="00747C9E" w:rsidP="00747C9E">
      <w:pPr>
        <w:pStyle w:val="BodyText"/>
        <w:numPr>
          <w:ilvl w:val="0"/>
          <w:numId w:val="29"/>
        </w:numPr>
      </w:pPr>
      <w:r>
        <w:t xml:space="preserve">The “Date Executed” </w:t>
      </w:r>
      <w:r w:rsidRPr="00113601">
        <w:rPr>
          <w:b/>
        </w:rPr>
        <w:t>must</w:t>
      </w:r>
      <w:r>
        <w:t xml:space="preserve"> be equal to or greater than the “SNY Inspection Date”.</w:t>
      </w:r>
    </w:p>
    <w:p w:rsidR="00747C9E" w:rsidRDefault="00747C9E" w:rsidP="00747C9E">
      <w:pPr>
        <w:pStyle w:val="BodyText"/>
        <w:numPr>
          <w:ilvl w:val="0"/>
          <w:numId w:val="29"/>
        </w:numPr>
      </w:pPr>
      <w:r w:rsidRPr="00A76D39">
        <w:t xml:space="preserve">All violations, penalties and payments </w:t>
      </w:r>
      <w:r w:rsidRPr="00A76D39">
        <w:rPr>
          <w:b/>
        </w:rPr>
        <w:t>must</w:t>
      </w:r>
      <w:r w:rsidRPr="00A76D39">
        <w:t xml:space="preserve"> be</w:t>
      </w:r>
      <w:r>
        <w:t xml:space="preserve"> </w:t>
      </w:r>
      <w:r w:rsidRPr="00A76D39">
        <w:t>closed before an enforcement action can be associated with</w:t>
      </w:r>
      <w:r>
        <w:t>/linked to</w:t>
      </w:r>
      <w:r w:rsidRPr="00A76D39">
        <w:t xml:space="preserve"> an SNY inspection</w:t>
      </w:r>
      <w:r>
        <w:t>.</w:t>
      </w:r>
    </w:p>
    <w:p w:rsidR="00810462" w:rsidRDefault="00352251" w:rsidP="00517E76">
      <w:pPr>
        <w:pStyle w:val="Heading2"/>
      </w:pPr>
      <w:bookmarkStart w:id="33" w:name="_Toc462750175"/>
      <w:r>
        <w:t xml:space="preserve">Valid </w:t>
      </w:r>
      <w:r w:rsidR="00810462">
        <w:t>Enforcement Type Codes</w:t>
      </w:r>
      <w:bookmarkEnd w:id="33"/>
    </w:p>
    <w:p w:rsidR="00517E76" w:rsidRPr="00517E76" w:rsidRDefault="00517E76" w:rsidP="00517E76">
      <w:pPr>
        <w:pStyle w:val="BodyText"/>
      </w:pPr>
      <w:r>
        <w:t xml:space="preserve">The enforcement types selected in </w:t>
      </w:r>
      <w:r>
        <w:rPr>
          <w:i/>
        </w:rPr>
        <w:t>e</w:t>
      </w:r>
      <w:r>
        <w:t xml:space="preserve">FACTS correspond to enforcements </w:t>
      </w:r>
      <w:r w:rsidR="00C146B0">
        <w:t xml:space="preserve">recorded in the EPA database and </w:t>
      </w:r>
      <w:r>
        <w:t>display</w:t>
      </w:r>
      <w:r w:rsidR="00C146B0">
        <w:t>ed</w:t>
      </w:r>
      <w:r>
        <w:t xml:space="preserve"> on the </w:t>
      </w:r>
      <w:r w:rsidR="00C146B0">
        <w:t xml:space="preserve">RCRAInfo </w:t>
      </w:r>
      <w:r>
        <w:t>webs</w:t>
      </w:r>
      <w:r w:rsidR="00EB633F">
        <w:t>ite.  Enforcements with an EPA c</w:t>
      </w:r>
      <w:r>
        <w:t>ode of 211 or greater are considered formal enforcements.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0"/>
        <w:gridCol w:w="2126"/>
        <w:gridCol w:w="1634"/>
      </w:tblGrid>
      <w:tr w:rsidR="00A13D16" w:rsidRPr="00A13D16" w:rsidTr="00A13D16">
        <w:trPr>
          <w:trHeight w:val="300"/>
          <w:tblHeader/>
        </w:trPr>
        <w:tc>
          <w:tcPr>
            <w:tcW w:w="2989" w:type="pct"/>
            <w:shd w:val="pct15" w:color="auto" w:fill="auto"/>
            <w:noWrap/>
            <w:hideMark/>
          </w:tcPr>
          <w:p w:rsidR="00A13D16" w:rsidRPr="00A13D16" w:rsidRDefault="00A13D16" w:rsidP="006E49E3">
            <w:pPr>
              <w:rPr>
                <w:b/>
                <w:szCs w:val="20"/>
              </w:rPr>
            </w:pPr>
            <w:r w:rsidRPr="00A13D16">
              <w:rPr>
                <w:b/>
                <w:i/>
                <w:szCs w:val="20"/>
              </w:rPr>
              <w:t>e</w:t>
            </w:r>
            <w:r w:rsidRPr="00A13D16">
              <w:rPr>
                <w:b/>
                <w:szCs w:val="20"/>
              </w:rPr>
              <w:t xml:space="preserve">FACTS </w:t>
            </w:r>
            <w:r w:rsidR="006E49E3">
              <w:rPr>
                <w:b/>
                <w:szCs w:val="20"/>
              </w:rPr>
              <w:t>Description</w:t>
            </w:r>
          </w:p>
        </w:tc>
        <w:tc>
          <w:tcPr>
            <w:tcW w:w="1137" w:type="pct"/>
            <w:shd w:val="pct15" w:color="auto" w:fill="auto"/>
          </w:tcPr>
          <w:p w:rsidR="00A13D16" w:rsidRPr="00A13D16" w:rsidRDefault="00A13D16" w:rsidP="006E49E3">
            <w:pPr>
              <w:rPr>
                <w:b/>
                <w:szCs w:val="20"/>
              </w:rPr>
            </w:pPr>
            <w:r w:rsidRPr="00A13D16">
              <w:rPr>
                <w:b/>
                <w:i/>
                <w:szCs w:val="20"/>
              </w:rPr>
              <w:t>e</w:t>
            </w:r>
            <w:r w:rsidRPr="00A13D16">
              <w:rPr>
                <w:b/>
                <w:szCs w:val="20"/>
              </w:rPr>
              <w:t xml:space="preserve">FACTS </w:t>
            </w:r>
            <w:r w:rsidR="006E49E3">
              <w:rPr>
                <w:b/>
                <w:szCs w:val="20"/>
              </w:rPr>
              <w:t>Code</w:t>
            </w:r>
          </w:p>
        </w:tc>
        <w:tc>
          <w:tcPr>
            <w:tcW w:w="874" w:type="pct"/>
            <w:shd w:val="pct15" w:color="auto" w:fill="auto"/>
            <w:noWrap/>
            <w:hideMark/>
          </w:tcPr>
          <w:p w:rsidR="00A13D16" w:rsidRPr="00A13D16" w:rsidRDefault="00A13D16" w:rsidP="006E49E3">
            <w:pPr>
              <w:jc w:val="center"/>
              <w:rPr>
                <w:b/>
                <w:szCs w:val="20"/>
              </w:rPr>
            </w:pPr>
            <w:r w:rsidRPr="00A13D16">
              <w:rPr>
                <w:b/>
                <w:szCs w:val="20"/>
              </w:rPr>
              <w:t xml:space="preserve">EPA </w:t>
            </w:r>
            <w:r w:rsidR="006E49E3">
              <w:rPr>
                <w:b/>
                <w:szCs w:val="20"/>
              </w:rPr>
              <w:t>Code</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Verbal Violation Notice</w:t>
            </w:r>
          </w:p>
        </w:tc>
        <w:tc>
          <w:tcPr>
            <w:tcW w:w="1137" w:type="pct"/>
          </w:tcPr>
          <w:p w:rsidR="00A13D16" w:rsidRPr="00A13D16" w:rsidRDefault="00A13D16" w:rsidP="00EC6EBF">
            <w:pPr>
              <w:rPr>
                <w:szCs w:val="20"/>
              </w:rPr>
            </w:pPr>
            <w:r w:rsidRPr="00A13D16">
              <w:rPr>
                <w:szCs w:val="20"/>
              </w:rPr>
              <w:t>VVN</w:t>
            </w:r>
          </w:p>
        </w:tc>
        <w:tc>
          <w:tcPr>
            <w:tcW w:w="874" w:type="pct"/>
            <w:shd w:val="clear" w:color="auto" w:fill="auto"/>
            <w:noWrap/>
            <w:hideMark/>
          </w:tcPr>
          <w:p w:rsidR="00A13D16" w:rsidRPr="00A13D16" w:rsidRDefault="00A13D16" w:rsidP="00A13D16">
            <w:pPr>
              <w:jc w:val="center"/>
              <w:rPr>
                <w:szCs w:val="20"/>
              </w:rPr>
            </w:pPr>
            <w:r w:rsidRPr="00A13D16">
              <w:rPr>
                <w:szCs w:val="20"/>
              </w:rPr>
              <w:t>111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Field Notice of Violation</w:t>
            </w:r>
          </w:p>
        </w:tc>
        <w:tc>
          <w:tcPr>
            <w:tcW w:w="1137" w:type="pct"/>
          </w:tcPr>
          <w:p w:rsidR="00A13D16" w:rsidRPr="00A13D16" w:rsidRDefault="00A13D16" w:rsidP="00EC6EBF">
            <w:pPr>
              <w:rPr>
                <w:szCs w:val="20"/>
              </w:rPr>
            </w:pPr>
            <w:r w:rsidRPr="00A13D16">
              <w:rPr>
                <w:szCs w:val="20"/>
              </w:rPr>
              <w:t>FLNOV</w:t>
            </w:r>
          </w:p>
        </w:tc>
        <w:tc>
          <w:tcPr>
            <w:tcW w:w="874" w:type="pct"/>
            <w:shd w:val="clear" w:color="auto" w:fill="auto"/>
            <w:noWrap/>
            <w:hideMark/>
          </w:tcPr>
          <w:p w:rsidR="00A13D16" w:rsidRPr="00A13D16" w:rsidRDefault="00A13D16" w:rsidP="00A13D16">
            <w:pPr>
              <w:jc w:val="center"/>
              <w:rPr>
                <w:szCs w:val="20"/>
              </w:rPr>
            </w:pPr>
            <w:r w:rsidRPr="00A13D16">
              <w:rPr>
                <w:szCs w:val="20"/>
              </w:rPr>
              <w:t>121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Notice of Proposed Assessment</w:t>
            </w:r>
          </w:p>
        </w:tc>
        <w:tc>
          <w:tcPr>
            <w:tcW w:w="1137" w:type="pct"/>
          </w:tcPr>
          <w:p w:rsidR="00A13D16" w:rsidRPr="00A13D16" w:rsidRDefault="00A13D16" w:rsidP="00EC6EBF">
            <w:pPr>
              <w:rPr>
                <w:szCs w:val="20"/>
              </w:rPr>
            </w:pPr>
            <w:r w:rsidRPr="00A13D16">
              <w:rPr>
                <w:szCs w:val="20"/>
              </w:rPr>
              <w:t>NOPA</w:t>
            </w:r>
          </w:p>
        </w:tc>
        <w:tc>
          <w:tcPr>
            <w:tcW w:w="874" w:type="pct"/>
            <w:shd w:val="clear" w:color="auto" w:fill="auto"/>
            <w:noWrap/>
            <w:hideMark/>
          </w:tcPr>
          <w:p w:rsidR="00A13D16" w:rsidRPr="00A13D16" w:rsidRDefault="00A13D16" w:rsidP="00A13D16">
            <w:pPr>
              <w:jc w:val="center"/>
              <w:rPr>
                <w:szCs w:val="20"/>
              </w:rPr>
            </w:pPr>
            <w:r w:rsidRPr="00A13D16">
              <w:rPr>
                <w:szCs w:val="20"/>
              </w:rPr>
              <w:t>121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Notice of Violation</w:t>
            </w:r>
          </w:p>
        </w:tc>
        <w:tc>
          <w:tcPr>
            <w:tcW w:w="1137" w:type="pct"/>
          </w:tcPr>
          <w:p w:rsidR="00A13D16" w:rsidRPr="00A13D16" w:rsidRDefault="00A13D16" w:rsidP="00EC6EBF">
            <w:pPr>
              <w:rPr>
                <w:szCs w:val="20"/>
              </w:rPr>
            </w:pPr>
            <w:r w:rsidRPr="00A13D16">
              <w:rPr>
                <w:szCs w:val="20"/>
              </w:rPr>
              <w:t>NOV</w:t>
            </w:r>
          </w:p>
        </w:tc>
        <w:tc>
          <w:tcPr>
            <w:tcW w:w="874" w:type="pct"/>
            <w:shd w:val="clear" w:color="auto" w:fill="auto"/>
            <w:noWrap/>
            <w:hideMark/>
          </w:tcPr>
          <w:p w:rsidR="00A13D16" w:rsidRPr="00A13D16" w:rsidRDefault="00A13D16" w:rsidP="00A13D16">
            <w:pPr>
              <w:jc w:val="center"/>
              <w:rPr>
                <w:szCs w:val="20"/>
              </w:rPr>
            </w:pPr>
            <w:r w:rsidRPr="00A13D16">
              <w:rPr>
                <w:szCs w:val="20"/>
              </w:rPr>
              <w:t>121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Memorandum of Understanding</w:t>
            </w:r>
          </w:p>
        </w:tc>
        <w:tc>
          <w:tcPr>
            <w:tcW w:w="1137" w:type="pct"/>
          </w:tcPr>
          <w:p w:rsidR="00A13D16" w:rsidRPr="00A13D16" w:rsidRDefault="00A13D16" w:rsidP="00EC6EBF">
            <w:pPr>
              <w:rPr>
                <w:szCs w:val="20"/>
              </w:rPr>
            </w:pPr>
            <w:r w:rsidRPr="00A13D16">
              <w:rPr>
                <w:szCs w:val="20"/>
              </w:rPr>
              <w:t>MOU</w:t>
            </w:r>
          </w:p>
        </w:tc>
        <w:tc>
          <w:tcPr>
            <w:tcW w:w="874" w:type="pct"/>
            <w:shd w:val="clear" w:color="auto" w:fill="auto"/>
            <w:noWrap/>
            <w:hideMark/>
          </w:tcPr>
          <w:p w:rsidR="00A13D16" w:rsidRPr="00A13D16" w:rsidRDefault="00A13D16" w:rsidP="00A13D16">
            <w:pPr>
              <w:jc w:val="center"/>
              <w:rPr>
                <w:szCs w:val="20"/>
              </w:rPr>
            </w:pPr>
            <w:r w:rsidRPr="00A13D16">
              <w:rPr>
                <w:szCs w:val="20"/>
              </w:rPr>
              <w:t>122</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Case in Progress</w:t>
            </w:r>
          </w:p>
        </w:tc>
        <w:tc>
          <w:tcPr>
            <w:tcW w:w="1137" w:type="pct"/>
          </w:tcPr>
          <w:p w:rsidR="00A13D16" w:rsidRPr="00A13D16" w:rsidRDefault="00A13D16" w:rsidP="00EC6EBF">
            <w:pPr>
              <w:rPr>
                <w:szCs w:val="20"/>
              </w:rPr>
            </w:pPr>
            <w:r w:rsidRPr="00A13D16">
              <w:rPr>
                <w:szCs w:val="20"/>
              </w:rPr>
              <w:t>PROG</w:t>
            </w:r>
          </w:p>
        </w:tc>
        <w:tc>
          <w:tcPr>
            <w:tcW w:w="874" w:type="pct"/>
            <w:shd w:val="clear" w:color="auto" w:fill="auto"/>
            <w:noWrap/>
            <w:hideMark/>
          </w:tcPr>
          <w:p w:rsidR="00A13D16" w:rsidRPr="00A13D16" w:rsidRDefault="00A13D16" w:rsidP="00A13D16">
            <w:pPr>
              <w:jc w:val="center"/>
              <w:rPr>
                <w:szCs w:val="20"/>
              </w:rPr>
            </w:pPr>
            <w:r w:rsidRPr="00A13D16">
              <w:rPr>
                <w:szCs w:val="20"/>
              </w:rPr>
              <w:t>131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Fee Delinquent Letter</w:t>
            </w:r>
          </w:p>
        </w:tc>
        <w:tc>
          <w:tcPr>
            <w:tcW w:w="1137" w:type="pct"/>
          </w:tcPr>
          <w:p w:rsidR="00A13D16" w:rsidRPr="00A13D16" w:rsidRDefault="00A13D16" w:rsidP="00EC6EBF">
            <w:pPr>
              <w:rPr>
                <w:szCs w:val="20"/>
              </w:rPr>
            </w:pPr>
            <w:r w:rsidRPr="00A13D16">
              <w:rPr>
                <w:szCs w:val="20"/>
              </w:rPr>
              <w:t>FEEDL</w:t>
            </w:r>
          </w:p>
        </w:tc>
        <w:tc>
          <w:tcPr>
            <w:tcW w:w="874" w:type="pct"/>
            <w:shd w:val="clear" w:color="auto" w:fill="auto"/>
            <w:noWrap/>
            <w:hideMark/>
          </w:tcPr>
          <w:p w:rsidR="00A13D16" w:rsidRPr="00A13D16" w:rsidRDefault="00A13D16" w:rsidP="00A13D16">
            <w:pPr>
              <w:jc w:val="center"/>
              <w:rPr>
                <w:szCs w:val="20"/>
              </w:rPr>
            </w:pPr>
            <w:r w:rsidRPr="00A13D16">
              <w:rPr>
                <w:szCs w:val="20"/>
              </w:rPr>
              <w:t>141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Enforcement Conference-Follows NOPA</w:t>
            </w:r>
          </w:p>
        </w:tc>
        <w:tc>
          <w:tcPr>
            <w:tcW w:w="1137" w:type="pct"/>
          </w:tcPr>
          <w:p w:rsidR="00A13D16" w:rsidRPr="00A13D16" w:rsidRDefault="00A13D16" w:rsidP="00EC6EBF">
            <w:pPr>
              <w:rPr>
                <w:szCs w:val="20"/>
              </w:rPr>
            </w:pPr>
            <w:r w:rsidRPr="00A13D16">
              <w:rPr>
                <w:szCs w:val="20"/>
              </w:rPr>
              <w:t>ECONF</w:t>
            </w:r>
          </w:p>
        </w:tc>
        <w:tc>
          <w:tcPr>
            <w:tcW w:w="874" w:type="pct"/>
            <w:shd w:val="clear" w:color="auto" w:fill="auto"/>
            <w:noWrap/>
            <w:hideMark/>
          </w:tcPr>
          <w:p w:rsidR="00A13D16" w:rsidRPr="00A13D16" w:rsidRDefault="00A13D16" w:rsidP="00A13D16">
            <w:pPr>
              <w:jc w:val="center"/>
              <w:rPr>
                <w:szCs w:val="20"/>
              </w:rPr>
            </w:pPr>
            <w:r w:rsidRPr="00A13D16">
              <w:rPr>
                <w:szCs w:val="20"/>
              </w:rPr>
              <w:t>142</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Equity Action</w:t>
            </w:r>
          </w:p>
        </w:tc>
        <w:tc>
          <w:tcPr>
            <w:tcW w:w="1137" w:type="pct"/>
          </w:tcPr>
          <w:p w:rsidR="00A13D16" w:rsidRPr="00A13D16" w:rsidRDefault="00A13D16" w:rsidP="00EC6EBF">
            <w:pPr>
              <w:rPr>
                <w:szCs w:val="20"/>
              </w:rPr>
            </w:pPr>
            <w:r w:rsidRPr="00A13D16">
              <w:rPr>
                <w:szCs w:val="20"/>
              </w:rPr>
              <w:t>EQTY</w:t>
            </w:r>
          </w:p>
        </w:tc>
        <w:tc>
          <w:tcPr>
            <w:tcW w:w="874" w:type="pct"/>
            <w:shd w:val="clear" w:color="auto" w:fill="auto"/>
            <w:noWrap/>
            <w:hideMark/>
          </w:tcPr>
          <w:p w:rsidR="00A13D16" w:rsidRPr="00A13D16" w:rsidRDefault="00A13D16" w:rsidP="00A13D16">
            <w:pPr>
              <w:jc w:val="center"/>
              <w:rPr>
                <w:szCs w:val="20"/>
              </w:rPr>
            </w:pPr>
            <w:r w:rsidRPr="00A13D16">
              <w:rPr>
                <w:szCs w:val="20"/>
              </w:rPr>
              <w:t>211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Civil Complaint</w:t>
            </w:r>
          </w:p>
        </w:tc>
        <w:tc>
          <w:tcPr>
            <w:tcW w:w="1137" w:type="pct"/>
          </w:tcPr>
          <w:p w:rsidR="00A13D16" w:rsidRPr="00A13D16" w:rsidRDefault="00A13D16" w:rsidP="00EC6EBF">
            <w:pPr>
              <w:rPr>
                <w:szCs w:val="20"/>
              </w:rPr>
            </w:pPr>
            <w:r w:rsidRPr="00A13D16">
              <w:rPr>
                <w:szCs w:val="20"/>
              </w:rPr>
              <w:t>COMP</w:t>
            </w:r>
          </w:p>
        </w:tc>
        <w:tc>
          <w:tcPr>
            <w:tcW w:w="874" w:type="pct"/>
            <w:shd w:val="clear" w:color="auto" w:fill="auto"/>
            <w:noWrap/>
            <w:hideMark/>
          </w:tcPr>
          <w:p w:rsidR="00A13D16" w:rsidRPr="00A13D16" w:rsidRDefault="00A13D16" w:rsidP="00A13D16">
            <w:pPr>
              <w:jc w:val="center"/>
              <w:rPr>
                <w:szCs w:val="20"/>
              </w:rPr>
            </w:pPr>
            <w:r w:rsidRPr="00A13D16">
              <w:rPr>
                <w:szCs w:val="20"/>
              </w:rPr>
              <w:t>212</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Field Order</w:t>
            </w:r>
          </w:p>
        </w:tc>
        <w:tc>
          <w:tcPr>
            <w:tcW w:w="1137" w:type="pct"/>
          </w:tcPr>
          <w:p w:rsidR="00A13D16" w:rsidRPr="00A13D16" w:rsidRDefault="00A13D16" w:rsidP="00EC6EBF">
            <w:pPr>
              <w:rPr>
                <w:szCs w:val="20"/>
              </w:rPr>
            </w:pPr>
            <w:r w:rsidRPr="00A13D16">
              <w:rPr>
                <w:szCs w:val="20"/>
              </w:rPr>
              <w:t>FDORD</w:t>
            </w:r>
          </w:p>
        </w:tc>
        <w:tc>
          <w:tcPr>
            <w:tcW w:w="874" w:type="pct"/>
            <w:shd w:val="clear" w:color="auto" w:fill="auto"/>
            <w:noWrap/>
            <w:hideMark/>
          </w:tcPr>
          <w:p w:rsidR="00A13D16" w:rsidRPr="00A13D16" w:rsidRDefault="00A13D16" w:rsidP="00A13D16">
            <w:pPr>
              <w:jc w:val="center"/>
              <w:rPr>
                <w:szCs w:val="20"/>
              </w:rPr>
            </w:pPr>
            <w:r w:rsidRPr="00A13D16">
              <w:rPr>
                <w:szCs w:val="20"/>
              </w:rPr>
              <w:t>251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Consent Assessment of Civil Penalty</w:t>
            </w:r>
          </w:p>
        </w:tc>
        <w:tc>
          <w:tcPr>
            <w:tcW w:w="1137" w:type="pct"/>
          </w:tcPr>
          <w:p w:rsidR="00A13D16" w:rsidRPr="00A13D16" w:rsidRDefault="00A13D16" w:rsidP="00EC6EBF">
            <w:pPr>
              <w:rPr>
                <w:szCs w:val="20"/>
              </w:rPr>
            </w:pPr>
            <w:r w:rsidRPr="00A13D16">
              <w:rPr>
                <w:szCs w:val="20"/>
              </w:rPr>
              <w:t>CACP</w:t>
            </w:r>
          </w:p>
        </w:tc>
        <w:tc>
          <w:tcPr>
            <w:tcW w:w="874" w:type="pct"/>
            <w:shd w:val="clear" w:color="auto" w:fill="auto"/>
            <w:noWrap/>
            <w:hideMark/>
          </w:tcPr>
          <w:p w:rsidR="00A13D16" w:rsidRPr="00A13D16" w:rsidRDefault="00A13D16" w:rsidP="00A13D16">
            <w:pPr>
              <w:jc w:val="center"/>
              <w:rPr>
                <w:szCs w:val="20"/>
              </w:rPr>
            </w:pPr>
            <w:r w:rsidRPr="00A13D16">
              <w:rPr>
                <w:szCs w:val="20"/>
              </w:rPr>
              <w:t>311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Consent Order and Agreement</w:t>
            </w:r>
          </w:p>
        </w:tc>
        <w:tc>
          <w:tcPr>
            <w:tcW w:w="1137" w:type="pct"/>
          </w:tcPr>
          <w:p w:rsidR="00A13D16" w:rsidRPr="00A13D16" w:rsidRDefault="00A13D16" w:rsidP="00EC6EBF">
            <w:pPr>
              <w:rPr>
                <w:szCs w:val="20"/>
              </w:rPr>
            </w:pPr>
            <w:r w:rsidRPr="00A13D16">
              <w:rPr>
                <w:szCs w:val="20"/>
              </w:rPr>
              <w:t>COA</w:t>
            </w:r>
          </w:p>
        </w:tc>
        <w:tc>
          <w:tcPr>
            <w:tcW w:w="874" w:type="pct"/>
            <w:shd w:val="clear" w:color="auto" w:fill="auto"/>
            <w:noWrap/>
            <w:hideMark/>
          </w:tcPr>
          <w:p w:rsidR="00A13D16" w:rsidRPr="00A13D16" w:rsidRDefault="00A13D16" w:rsidP="00A13D16">
            <w:pPr>
              <w:jc w:val="center"/>
              <w:rPr>
                <w:szCs w:val="20"/>
              </w:rPr>
            </w:pPr>
            <w:r w:rsidRPr="00A13D16">
              <w:rPr>
                <w:szCs w:val="20"/>
              </w:rPr>
              <w:t>312</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Permit Suspension Order</w:t>
            </w:r>
          </w:p>
        </w:tc>
        <w:tc>
          <w:tcPr>
            <w:tcW w:w="1137" w:type="pct"/>
          </w:tcPr>
          <w:p w:rsidR="00A13D16" w:rsidRPr="00A13D16" w:rsidRDefault="00A13D16" w:rsidP="00EC6EBF">
            <w:pPr>
              <w:rPr>
                <w:szCs w:val="20"/>
              </w:rPr>
            </w:pPr>
            <w:r w:rsidRPr="00A13D16">
              <w:rPr>
                <w:szCs w:val="20"/>
              </w:rPr>
              <w:t>SUSPM</w:t>
            </w:r>
          </w:p>
        </w:tc>
        <w:tc>
          <w:tcPr>
            <w:tcW w:w="874" w:type="pct"/>
            <w:shd w:val="clear" w:color="auto" w:fill="auto"/>
            <w:noWrap/>
            <w:hideMark/>
          </w:tcPr>
          <w:p w:rsidR="00A13D16" w:rsidRPr="00A13D16" w:rsidRDefault="00A13D16" w:rsidP="00A13D16">
            <w:pPr>
              <w:jc w:val="center"/>
              <w:rPr>
                <w:szCs w:val="20"/>
              </w:rPr>
            </w:pPr>
            <w:r w:rsidRPr="00A13D16">
              <w:rPr>
                <w:szCs w:val="20"/>
              </w:rPr>
              <w:t>313</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License Suspension Order</w:t>
            </w:r>
          </w:p>
        </w:tc>
        <w:tc>
          <w:tcPr>
            <w:tcW w:w="1137" w:type="pct"/>
          </w:tcPr>
          <w:p w:rsidR="00A13D16" w:rsidRPr="00A13D16" w:rsidRDefault="00A13D16" w:rsidP="00EC6EBF">
            <w:pPr>
              <w:rPr>
                <w:szCs w:val="20"/>
              </w:rPr>
            </w:pPr>
            <w:r w:rsidRPr="00A13D16">
              <w:rPr>
                <w:szCs w:val="20"/>
              </w:rPr>
              <w:t>SUSLI</w:t>
            </w:r>
          </w:p>
        </w:tc>
        <w:tc>
          <w:tcPr>
            <w:tcW w:w="874" w:type="pct"/>
            <w:shd w:val="clear" w:color="auto" w:fill="auto"/>
            <w:noWrap/>
            <w:hideMark/>
          </w:tcPr>
          <w:p w:rsidR="00A13D16" w:rsidRPr="00A13D16" w:rsidRDefault="00A13D16" w:rsidP="00A13D16">
            <w:pPr>
              <w:jc w:val="center"/>
              <w:rPr>
                <w:szCs w:val="20"/>
              </w:rPr>
            </w:pPr>
            <w:r w:rsidRPr="00A13D16">
              <w:rPr>
                <w:szCs w:val="20"/>
              </w:rPr>
              <w:t>314</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Administrative Order</w:t>
            </w:r>
          </w:p>
        </w:tc>
        <w:tc>
          <w:tcPr>
            <w:tcW w:w="1137" w:type="pct"/>
          </w:tcPr>
          <w:p w:rsidR="00A13D16" w:rsidRPr="00A13D16" w:rsidRDefault="00A13D16" w:rsidP="00EC6EBF">
            <w:pPr>
              <w:rPr>
                <w:szCs w:val="20"/>
              </w:rPr>
            </w:pPr>
            <w:r w:rsidRPr="00A13D16">
              <w:rPr>
                <w:szCs w:val="20"/>
              </w:rPr>
              <w:t>ADORD</w:t>
            </w:r>
          </w:p>
        </w:tc>
        <w:tc>
          <w:tcPr>
            <w:tcW w:w="874" w:type="pct"/>
            <w:shd w:val="clear" w:color="auto" w:fill="auto"/>
            <w:noWrap/>
            <w:hideMark/>
          </w:tcPr>
          <w:p w:rsidR="00A13D16" w:rsidRPr="00A13D16" w:rsidRDefault="00A13D16" w:rsidP="00A13D16">
            <w:pPr>
              <w:jc w:val="center"/>
              <w:rPr>
                <w:szCs w:val="20"/>
              </w:rPr>
            </w:pPr>
            <w:r w:rsidRPr="00A13D16">
              <w:rPr>
                <w:szCs w:val="20"/>
              </w:rPr>
              <w:t>315</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Civil Penalty Assessment</w:t>
            </w:r>
          </w:p>
        </w:tc>
        <w:tc>
          <w:tcPr>
            <w:tcW w:w="1137" w:type="pct"/>
          </w:tcPr>
          <w:p w:rsidR="00A13D16" w:rsidRPr="00A13D16" w:rsidRDefault="00A13D16" w:rsidP="00EC6EBF">
            <w:pPr>
              <w:rPr>
                <w:szCs w:val="20"/>
              </w:rPr>
            </w:pPr>
            <w:r w:rsidRPr="00A13D16">
              <w:rPr>
                <w:szCs w:val="20"/>
              </w:rPr>
              <w:t>CPA</w:t>
            </w:r>
          </w:p>
        </w:tc>
        <w:tc>
          <w:tcPr>
            <w:tcW w:w="874" w:type="pct"/>
            <w:shd w:val="clear" w:color="auto" w:fill="auto"/>
            <w:noWrap/>
            <w:hideMark/>
          </w:tcPr>
          <w:p w:rsidR="00A13D16" w:rsidRPr="00A13D16" w:rsidRDefault="00A13D16" w:rsidP="00A13D16">
            <w:pPr>
              <w:jc w:val="center"/>
              <w:rPr>
                <w:szCs w:val="20"/>
              </w:rPr>
            </w:pPr>
            <w:r w:rsidRPr="00A13D16">
              <w:rPr>
                <w:szCs w:val="20"/>
              </w:rPr>
              <w:t>316</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Permit Revocation Order</w:t>
            </w:r>
          </w:p>
        </w:tc>
        <w:tc>
          <w:tcPr>
            <w:tcW w:w="1137" w:type="pct"/>
          </w:tcPr>
          <w:p w:rsidR="00A13D16" w:rsidRPr="00A13D16" w:rsidRDefault="00A13D16" w:rsidP="00EC6EBF">
            <w:pPr>
              <w:rPr>
                <w:szCs w:val="20"/>
              </w:rPr>
            </w:pPr>
            <w:r w:rsidRPr="00A13D16">
              <w:rPr>
                <w:szCs w:val="20"/>
              </w:rPr>
              <w:t>REVPM</w:t>
            </w:r>
          </w:p>
        </w:tc>
        <w:tc>
          <w:tcPr>
            <w:tcW w:w="874" w:type="pct"/>
            <w:shd w:val="clear" w:color="auto" w:fill="auto"/>
            <w:noWrap/>
            <w:hideMark/>
          </w:tcPr>
          <w:p w:rsidR="00A13D16" w:rsidRPr="00A13D16" w:rsidRDefault="00A13D16" w:rsidP="00A13D16">
            <w:pPr>
              <w:jc w:val="center"/>
              <w:rPr>
                <w:szCs w:val="20"/>
              </w:rPr>
            </w:pPr>
            <w:r w:rsidRPr="00A13D16">
              <w:rPr>
                <w:szCs w:val="20"/>
              </w:rPr>
              <w:t>317</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lastRenderedPageBreak/>
              <w:t>License Revocation Order</w:t>
            </w:r>
          </w:p>
        </w:tc>
        <w:tc>
          <w:tcPr>
            <w:tcW w:w="1137" w:type="pct"/>
          </w:tcPr>
          <w:p w:rsidR="00A13D16" w:rsidRPr="00A13D16" w:rsidRDefault="00A13D16" w:rsidP="00EC6EBF">
            <w:pPr>
              <w:rPr>
                <w:szCs w:val="20"/>
              </w:rPr>
            </w:pPr>
            <w:r w:rsidRPr="00A13D16">
              <w:rPr>
                <w:szCs w:val="20"/>
              </w:rPr>
              <w:t>REVLI</w:t>
            </w:r>
          </w:p>
        </w:tc>
        <w:tc>
          <w:tcPr>
            <w:tcW w:w="874" w:type="pct"/>
            <w:shd w:val="clear" w:color="auto" w:fill="auto"/>
            <w:noWrap/>
            <w:hideMark/>
          </w:tcPr>
          <w:p w:rsidR="00A13D16" w:rsidRPr="00A13D16" w:rsidRDefault="00A13D16" w:rsidP="00A13D16">
            <w:pPr>
              <w:jc w:val="center"/>
              <w:rPr>
                <w:szCs w:val="20"/>
              </w:rPr>
            </w:pPr>
            <w:r w:rsidRPr="00A13D16">
              <w:rPr>
                <w:szCs w:val="20"/>
              </w:rPr>
              <w:t>318</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Petition to Enforce</w:t>
            </w:r>
          </w:p>
        </w:tc>
        <w:tc>
          <w:tcPr>
            <w:tcW w:w="1137" w:type="pct"/>
          </w:tcPr>
          <w:p w:rsidR="00A13D16" w:rsidRPr="00A13D16" w:rsidRDefault="00A13D16" w:rsidP="00EC6EBF">
            <w:pPr>
              <w:rPr>
                <w:szCs w:val="20"/>
              </w:rPr>
            </w:pPr>
            <w:r w:rsidRPr="00A13D16">
              <w:rPr>
                <w:szCs w:val="20"/>
              </w:rPr>
              <w:t>PTNEN</w:t>
            </w:r>
          </w:p>
        </w:tc>
        <w:tc>
          <w:tcPr>
            <w:tcW w:w="874" w:type="pct"/>
            <w:shd w:val="clear" w:color="auto" w:fill="auto"/>
            <w:noWrap/>
            <w:hideMark/>
          </w:tcPr>
          <w:p w:rsidR="00A13D16" w:rsidRPr="00A13D16" w:rsidRDefault="00A13D16" w:rsidP="00A13D16">
            <w:pPr>
              <w:jc w:val="center"/>
              <w:rPr>
                <w:szCs w:val="20"/>
              </w:rPr>
            </w:pPr>
            <w:r w:rsidRPr="00A13D16">
              <w:rPr>
                <w:szCs w:val="20"/>
              </w:rPr>
              <w:t>511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Compliance Order</w:t>
            </w:r>
          </w:p>
        </w:tc>
        <w:tc>
          <w:tcPr>
            <w:tcW w:w="1137" w:type="pct"/>
          </w:tcPr>
          <w:p w:rsidR="00A13D16" w:rsidRPr="00A13D16" w:rsidRDefault="00A13D16" w:rsidP="00EC6EBF">
            <w:pPr>
              <w:rPr>
                <w:szCs w:val="20"/>
              </w:rPr>
            </w:pPr>
            <w:r w:rsidRPr="00A13D16">
              <w:rPr>
                <w:szCs w:val="20"/>
              </w:rPr>
              <w:t>CMPOR</w:t>
            </w:r>
          </w:p>
        </w:tc>
        <w:tc>
          <w:tcPr>
            <w:tcW w:w="874" w:type="pct"/>
            <w:shd w:val="clear" w:color="auto" w:fill="auto"/>
            <w:noWrap/>
            <w:hideMark/>
          </w:tcPr>
          <w:p w:rsidR="00A13D16" w:rsidRPr="00A13D16" w:rsidRDefault="00A13D16" w:rsidP="00A13D16">
            <w:pPr>
              <w:jc w:val="center"/>
              <w:rPr>
                <w:szCs w:val="20"/>
              </w:rPr>
            </w:pPr>
            <w:r w:rsidRPr="00A13D16">
              <w:rPr>
                <w:szCs w:val="20"/>
              </w:rPr>
              <w:t>512</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Petition for Contempt</w:t>
            </w:r>
          </w:p>
        </w:tc>
        <w:tc>
          <w:tcPr>
            <w:tcW w:w="1137" w:type="pct"/>
          </w:tcPr>
          <w:p w:rsidR="00A13D16" w:rsidRPr="00A13D16" w:rsidRDefault="00A13D16" w:rsidP="00EC6EBF">
            <w:pPr>
              <w:rPr>
                <w:szCs w:val="20"/>
              </w:rPr>
            </w:pPr>
            <w:r w:rsidRPr="00A13D16">
              <w:rPr>
                <w:szCs w:val="20"/>
              </w:rPr>
              <w:t>PTCON</w:t>
            </w:r>
          </w:p>
        </w:tc>
        <w:tc>
          <w:tcPr>
            <w:tcW w:w="874" w:type="pct"/>
            <w:shd w:val="clear" w:color="auto" w:fill="auto"/>
            <w:noWrap/>
            <w:hideMark/>
          </w:tcPr>
          <w:p w:rsidR="00A13D16" w:rsidRPr="00A13D16" w:rsidRDefault="00A13D16" w:rsidP="00A13D16">
            <w:pPr>
              <w:jc w:val="center"/>
              <w:rPr>
                <w:szCs w:val="20"/>
              </w:rPr>
            </w:pPr>
            <w:r w:rsidRPr="00A13D16">
              <w:rPr>
                <w:szCs w:val="20"/>
              </w:rPr>
              <w:t>512</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Bond Forfeiture</w:t>
            </w:r>
          </w:p>
        </w:tc>
        <w:tc>
          <w:tcPr>
            <w:tcW w:w="1137" w:type="pct"/>
          </w:tcPr>
          <w:p w:rsidR="00A13D16" w:rsidRPr="00A13D16" w:rsidRDefault="00A13D16" w:rsidP="00EC6EBF">
            <w:pPr>
              <w:rPr>
                <w:szCs w:val="20"/>
              </w:rPr>
            </w:pPr>
            <w:r w:rsidRPr="00A13D16">
              <w:rPr>
                <w:szCs w:val="20"/>
              </w:rPr>
              <w:t>BDFT</w:t>
            </w:r>
          </w:p>
        </w:tc>
        <w:tc>
          <w:tcPr>
            <w:tcW w:w="874" w:type="pct"/>
            <w:shd w:val="clear" w:color="auto" w:fill="auto"/>
            <w:noWrap/>
            <w:hideMark/>
          </w:tcPr>
          <w:p w:rsidR="00A13D16" w:rsidRPr="00A13D16" w:rsidRDefault="00A13D16" w:rsidP="00A13D16">
            <w:pPr>
              <w:jc w:val="center"/>
              <w:rPr>
                <w:szCs w:val="20"/>
              </w:rPr>
            </w:pPr>
            <w:r w:rsidRPr="00A13D16">
              <w:rPr>
                <w:szCs w:val="20"/>
              </w:rPr>
              <w:t>513</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Consent Adjudication</w:t>
            </w:r>
          </w:p>
        </w:tc>
        <w:tc>
          <w:tcPr>
            <w:tcW w:w="1137" w:type="pct"/>
          </w:tcPr>
          <w:p w:rsidR="00A13D16" w:rsidRPr="00A13D16" w:rsidRDefault="00A13D16" w:rsidP="00EC6EBF">
            <w:pPr>
              <w:rPr>
                <w:szCs w:val="20"/>
              </w:rPr>
            </w:pPr>
            <w:r w:rsidRPr="00A13D16">
              <w:rPr>
                <w:szCs w:val="20"/>
              </w:rPr>
              <w:t>CADJ</w:t>
            </w:r>
          </w:p>
        </w:tc>
        <w:tc>
          <w:tcPr>
            <w:tcW w:w="874" w:type="pct"/>
            <w:shd w:val="clear" w:color="auto" w:fill="auto"/>
            <w:noWrap/>
            <w:hideMark/>
          </w:tcPr>
          <w:p w:rsidR="00A13D16" w:rsidRPr="00A13D16" w:rsidRDefault="00A13D16" w:rsidP="00A13D16">
            <w:pPr>
              <w:jc w:val="center"/>
              <w:rPr>
                <w:szCs w:val="20"/>
              </w:rPr>
            </w:pPr>
            <w:r w:rsidRPr="00A13D16">
              <w:rPr>
                <w:szCs w:val="20"/>
              </w:rPr>
              <w:t>514</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Consent Decree</w:t>
            </w:r>
          </w:p>
        </w:tc>
        <w:tc>
          <w:tcPr>
            <w:tcW w:w="1137" w:type="pct"/>
          </w:tcPr>
          <w:p w:rsidR="00A13D16" w:rsidRPr="00A13D16" w:rsidRDefault="00A13D16" w:rsidP="00EC6EBF">
            <w:pPr>
              <w:rPr>
                <w:szCs w:val="20"/>
              </w:rPr>
            </w:pPr>
            <w:r w:rsidRPr="00A13D16">
              <w:rPr>
                <w:szCs w:val="20"/>
              </w:rPr>
              <w:t>CDEC</w:t>
            </w:r>
          </w:p>
        </w:tc>
        <w:tc>
          <w:tcPr>
            <w:tcW w:w="874" w:type="pct"/>
            <w:shd w:val="clear" w:color="auto" w:fill="auto"/>
            <w:noWrap/>
            <w:hideMark/>
          </w:tcPr>
          <w:p w:rsidR="00A13D16" w:rsidRPr="00A13D16" w:rsidRDefault="00A13D16" w:rsidP="00A13D16">
            <w:pPr>
              <w:jc w:val="center"/>
              <w:rPr>
                <w:szCs w:val="20"/>
              </w:rPr>
            </w:pPr>
            <w:r w:rsidRPr="00A13D16">
              <w:rPr>
                <w:szCs w:val="20"/>
              </w:rPr>
              <w:t>515</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Cessation Order</w:t>
            </w:r>
          </w:p>
        </w:tc>
        <w:tc>
          <w:tcPr>
            <w:tcW w:w="1137" w:type="pct"/>
          </w:tcPr>
          <w:p w:rsidR="00A13D16" w:rsidRPr="00A13D16" w:rsidRDefault="00A13D16" w:rsidP="00EC6EBF">
            <w:pPr>
              <w:rPr>
                <w:szCs w:val="20"/>
              </w:rPr>
            </w:pPr>
            <w:r w:rsidRPr="00A13D16">
              <w:rPr>
                <w:szCs w:val="20"/>
              </w:rPr>
              <w:t>CESOR</w:t>
            </w:r>
          </w:p>
        </w:tc>
        <w:tc>
          <w:tcPr>
            <w:tcW w:w="874" w:type="pct"/>
            <w:shd w:val="clear" w:color="auto" w:fill="auto"/>
            <w:noWrap/>
            <w:hideMark/>
          </w:tcPr>
          <w:p w:rsidR="00A13D16" w:rsidRPr="00A13D16" w:rsidRDefault="00A13D16" w:rsidP="00A13D16">
            <w:pPr>
              <w:jc w:val="center"/>
              <w:rPr>
                <w:szCs w:val="20"/>
              </w:rPr>
            </w:pPr>
            <w:r w:rsidRPr="00A13D16">
              <w:rPr>
                <w:szCs w:val="20"/>
              </w:rPr>
              <w:t>516</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Summary Citation</w:t>
            </w:r>
          </w:p>
        </w:tc>
        <w:tc>
          <w:tcPr>
            <w:tcW w:w="1137" w:type="pct"/>
          </w:tcPr>
          <w:p w:rsidR="00A13D16" w:rsidRPr="00A13D16" w:rsidRDefault="00A13D16" w:rsidP="00EC6EBF">
            <w:pPr>
              <w:rPr>
                <w:szCs w:val="20"/>
              </w:rPr>
            </w:pPr>
            <w:r w:rsidRPr="00A13D16">
              <w:rPr>
                <w:szCs w:val="20"/>
              </w:rPr>
              <w:t>SUMM</w:t>
            </w:r>
          </w:p>
        </w:tc>
        <w:tc>
          <w:tcPr>
            <w:tcW w:w="874" w:type="pct"/>
            <w:shd w:val="clear" w:color="auto" w:fill="auto"/>
            <w:noWrap/>
            <w:hideMark/>
          </w:tcPr>
          <w:p w:rsidR="00A13D16" w:rsidRPr="00A13D16" w:rsidRDefault="00A13D16" w:rsidP="00A13D16">
            <w:pPr>
              <w:jc w:val="center"/>
              <w:rPr>
                <w:szCs w:val="20"/>
              </w:rPr>
            </w:pPr>
            <w:r w:rsidRPr="00A13D16">
              <w:rPr>
                <w:szCs w:val="20"/>
              </w:rPr>
              <w:t>517</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Court Order</w:t>
            </w:r>
          </w:p>
        </w:tc>
        <w:tc>
          <w:tcPr>
            <w:tcW w:w="1137" w:type="pct"/>
          </w:tcPr>
          <w:p w:rsidR="00A13D16" w:rsidRPr="00A13D16" w:rsidRDefault="00A13D16" w:rsidP="00EC6EBF">
            <w:pPr>
              <w:rPr>
                <w:szCs w:val="20"/>
              </w:rPr>
            </w:pPr>
            <w:r w:rsidRPr="00A13D16">
              <w:rPr>
                <w:szCs w:val="20"/>
              </w:rPr>
              <w:t>CTORD</w:t>
            </w:r>
          </w:p>
        </w:tc>
        <w:tc>
          <w:tcPr>
            <w:tcW w:w="874" w:type="pct"/>
            <w:shd w:val="clear" w:color="auto" w:fill="auto"/>
            <w:noWrap/>
            <w:hideMark/>
          </w:tcPr>
          <w:p w:rsidR="00A13D16" w:rsidRPr="00A13D16" w:rsidRDefault="00A13D16" w:rsidP="00A13D16">
            <w:pPr>
              <w:jc w:val="center"/>
              <w:rPr>
                <w:szCs w:val="20"/>
              </w:rPr>
            </w:pPr>
            <w:r w:rsidRPr="00A13D16">
              <w:rPr>
                <w:szCs w:val="20"/>
              </w:rPr>
              <w:t>611</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Environmental Hearing Board Order</w:t>
            </w:r>
          </w:p>
        </w:tc>
        <w:tc>
          <w:tcPr>
            <w:tcW w:w="1137" w:type="pct"/>
          </w:tcPr>
          <w:p w:rsidR="00A13D16" w:rsidRPr="00A13D16" w:rsidRDefault="00A13D16" w:rsidP="00EC6EBF">
            <w:pPr>
              <w:rPr>
                <w:szCs w:val="20"/>
              </w:rPr>
            </w:pPr>
            <w:r w:rsidRPr="00A13D16">
              <w:rPr>
                <w:szCs w:val="20"/>
              </w:rPr>
              <w:t>EHBO</w:t>
            </w:r>
          </w:p>
        </w:tc>
        <w:tc>
          <w:tcPr>
            <w:tcW w:w="874" w:type="pct"/>
            <w:shd w:val="clear" w:color="auto" w:fill="auto"/>
            <w:noWrap/>
            <w:hideMark/>
          </w:tcPr>
          <w:p w:rsidR="00A13D16" w:rsidRPr="00A13D16" w:rsidRDefault="00A13D16" w:rsidP="00A13D16">
            <w:pPr>
              <w:jc w:val="center"/>
              <w:rPr>
                <w:szCs w:val="20"/>
              </w:rPr>
            </w:pPr>
            <w:r w:rsidRPr="00A13D16">
              <w:rPr>
                <w:szCs w:val="20"/>
              </w:rPr>
              <w:t>612</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Final Non-DEP Criminal Enforcement Action</w:t>
            </w:r>
          </w:p>
        </w:tc>
        <w:tc>
          <w:tcPr>
            <w:tcW w:w="1137" w:type="pct"/>
          </w:tcPr>
          <w:p w:rsidR="00A13D16" w:rsidRPr="00A13D16" w:rsidRDefault="00A13D16" w:rsidP="00EC6EBF">
            <w:pPr>
              <w:rPr>
                <w:szCs w:val="20"/>
              </w:rPr>
            </w:pPr>
            <w:r w:rsidRPr="00A13D16">
              <w:rPr>
                <w:szCs w:val="20"/>
              </w:rPr>
              <w:t>FICEA</w:t>
            </w:r>
          </w:p>
        </w:tc>
        <w:tc>
          <w:tcPr>
            <w:tcW w:w="874" w:type="pct"/>
            <w:shd w:val="clear" w:color="auto" w:fill="auto"/>
            <w:noWrap/>
            <w:hideMark/>
          </w:tcPr>
          <w:p w:rsidR="00A13D16" w:rsidRPr="00A13D16" w:rsidRDefault="00A13D16" w:rsidP="00A13D16">
            <w:pPr>
              <w:jc w:val="center"/>
              <w:rPr>
                <w:szCs w:val="20"/>
              </w:rPr>
            </w:pPr>
            <w:r w:rsidRPr="00A13D16">
              <w:rPr>
                <w:szCs w:val="20"/>
              </w:rPr>
              <w:t>613</w:t>
            </w:r>
          </w:p>
        </w:tc>
      </w:tr>
      <w:tr w:rsidR="00A13D16" w:rsidRPr="00A13D16" w:rsidTr="00A13D16">
        <w:trPr>
          <w:trHeight w:val="300"/>
        </w:trPr>
        <w:tc>
          <w:tcPr>
            <w:tcW w:w="2989" w:type="pct"/>
            <w:shd w:val="clear" w:color="auto" w:fill="auto"/>
            <w:noWrap/>
            <w:hideMark/>
          </w:tcPr>
          <w:p w:rsidR="00A13D16" w:rsidRPr="00A13D16" w:rsidRDefault="00A13D16" w:rsidP="00EC6EBF">
            <w:pPr>
              <w:rPr>
                <w:szCs w:val="20"/>
              </w:rPr>
            </w:pPr>
            <w:r w:rsidRPr="00A13D16">
              <w:rPr>
                <w:szCs w:val="20"/>
              </w:rPr>
              <w:t>Cessation Order - Failure to Abate</w:t>
            </w:r>
          </w:p>
        </w:tc>
        <w:tc>
          <w:tcPr>
            <w:tcW w:w="1137" w:type="pct"/>
          </w:tcPr>
          <w:p w:rsidR="00A13D16" w:rsidRPr="00A13D16" w:rsidRDefault="00A13D16" w:rsidP="00EC6EBF">
            <w:pPr>
              <w:rPr>
                <w:szCs w:val="20"/>
              </w:rPr>
            </w:pPr>
            <w:r w:rsidRPr="00A13D16">
              <w:rPr>
                <w:szCs w:val="20"/>
              </w:rPr>
              <w:t>COFTA</w:t>
            </w:r>
          </w:p>
        </w:tc>
        <w:tc>
          <w:tcPr>
            <w:tcW w:w="874" w:type="pct"/>
            <w:shd w:val="clear" w:color="auto" w:fill="auto"/>
            <w:noWrap/>
            <w:hideMark/>
          </w:tcPr>
          <w:p w:rsidR="00A13D16" w:rsidRPr="00A13D16" w:rsidRDefault="00A13D16" w:rsidP="00A13D16">
            <w:pPr>
              <w:jc w:val="center"/>
              <w:rPr>
                <w:szCs w:val="20"/>
              </w:rPr>
            </w:pPr>
            <w:r w:rsidRPr="00A13D16">
              <w:rPr>
                <w:szCs w:val="20"/>
              </w:rPr>
              <w:t>614</w:t>
            </w:r>
          </w:p>
        </w:tc>
      </w:tr>
    </w:tbl>
    <w:p w:rsidR="006956F7" w:rsidRDefault="00E34065" w:rsidP="00517E76">
      <w:pPr>
        <w:pStyle w:val="Heading2"/>
      </w:pPr>
      <w:bookmarkStart w:id="34" w:name="_Toc462750176"/>
      <w:r>
        <w:t>Inserting an Enforcement</w:t>
      </w:r>
      <w:bookmarkEnd w:id="34"/>
    </w:p>
    <w:p w:rsidR="00FB7426" w:rsidRDefault="00FB7426" w:rsidP="00AB3521">
      <w:pPr>
        <w:pStyle w:val="BodyText"/>
        <w:numPr>
          <w:ilvl w:val="0"/>
          <w:numId w:val="15"/>
        </w:numPr>
      </w:pPr>
      <w:r>
        <w:t xml:space="preserve">Access the ENFORCEMENT DETAILS Screen by clicking the ENFORCEMENTS &amp; PENALTIES button on the </w:t>
      </w:r>
      <w:r w:rsidRPr="00BB4709">
        <w:rPr>
          <w:i/>
        </w:rPr>
        <w:t>e</w:t>
      </w:r>
      <w:r>
        <w:t xml:space="preserve">FACTS </w:t>
      </w:r>
      <w:r w:rsidRPr="00BB4709">
        <w:t>MAIN</w:t>
      </w:r>
      <w:r>
        <w:t xml:space="preserve"> Screen.</w:t>
      </w:r>
    </w:p>
    <w:p w:rsidR="001C0F31" w:rsidRDefault="006E2945" w:rsidP="00AB3521">
      <w:pPr>
        <w:pStyle w:val="BodyText"/>
        <w:numPr>
          <w:ilvl w:val="0"/>
          <w:numId w:val="15"/>
        </w:numPr>
      </w:pPr>
      <w:r>
        <w:t xml:space="preserve">Select an enforcement type by clicking the LOV next to the </w:t>
      </w:r>
      <w:r>
        <w:rPr>
          <w:i/>
        </w:rPr>
        <w:t>Enf Type</w:t>
      </w:r>
      <w:r>
        <w:t xml:space="preserve"> field.  Press the [TAB] key.</w:t>
      </w:r>
    </w:p>
    <w:p w:rsidR="006E2945" w:rsidRDefault="006E2945" w:rsidP="00AB3521">
      <w:pPr>
        <w:pStyle w:val="BodyText"/>
        <w:numPr>
          <w:ilvl w:val="0"/>
          <w:numId w:val="15"/>
        </w:numPr>
      </w:pPr>
      <w:r>
        <w:t>Enter the date the enforcement was officially executed.  Press the [TAB] key twice.</w:t>
      </w:r>
    </w:p>
    <w:p w:rsidR="006E2945" w:rsidRDefault="006E2945" w:rsidP="00AB3521">
      <w:pPr>
        <w:pStyle w:val="BodyText"/>
        <w:numPr>
          <w:ilvl w:val="0"/>
          <w:numId w:val="15"/>
        </w:numPr>
      </w:pPr>
      <w:r>
        <w:t>Enter the EPA ID of the client.</w:t>
      </w:r>
    </w:p>
    <w:p w:rsidR="006E2945" w:rsidRDefault="006E2945" w:rsidP="00AB3521">
      <w:pPr>
        <w:pStyle w:val="BodyText"/>
        <w:numPr>
          <w:ilvl w:val="0"/>
          <w:numId w:val="15"/>
        </w:numPr>
      </w:pPr>
      <w:r>
        <w:t>Click the Violations TAB.</w:t>
      </w:r>
    </w:p>
    <w:p w:rsidR="006E2945" w:rsidRDefault="006E2945" w:rsidP="00AB3521">
      <w:pPr>
        <w:pStyle w:val="BodyText"/>
        <w:numPr>
          <w:ilvl w:val="0"/>
          <w:numId w:val="15"/>
        </w:numPr>
      </w:pPr>
      <w:r>
        <w:t xml:space="preserve">Click the LINK OPEN VIOLATIONS button.  The open violations for the client will display with all open violations selected by default (as indicated by the checkmark in the </w:t>
      </w:r>
      <w:r>
        <w:rPr>
          <w:i/>
        </w:rPr>
        <w:t>Link</w:t>
      </w:r>
      <w:r>
        <w:t xml:space="preserve"> field).</w:t>
      </w:r>
    </w:p>
    <w:p w:rsidR="006E2945" w:rsidRDefault="006E2945" w:rsidP="00AB3521">
      <w:pPr>
        <w:pStyle w:val="BodyText"/>
        <w:numPr>
          <w:ilvl w:val="0"/>
          <w:numId w:val="15"/>
        </w:numPr>
      </w:pPr>
      <w:r>
        <w:t xml:space="preserve">Remove the checkmark next to any violations that should not be linked and </w:t>
      </w:r>
      <w:r w:rsidR="0083003A">
        <w:t xml:space="preserve">then </w:t>
      </w:r>
      <w:r>
        <w:t>click the LINK button.</w:t>
      </w:r>
    </w:p>
    <w:p w:rsidR="007B38BA" w:rsidRDefault="007B38BA" w:rsidP="007B38BA">
      <w:pPr>
        <w:pStyle w:val="Note"/>
      </w:pPr>
      <w:r>
        <w:t>To link resolved or closed violations</w:t>
      </w:r>
      <w:r w:rsidR="004746DE">
        <w:t>,</w:t>
      </w:r>
      <w:r>
        <w:t xml:space="preserve"> enter the related inspection ID or violation ID on the Viol TAB.</w:t>
      </w:r>
    </w:p>
    <w:p w:rsidR="007B38BA" w:rsidRDefault="0083003A" w:rsidP="00AB3521">
      <w:pPr>
        <w:pStyle w:val="BodyText"/>
        <w:numPr>
          <w:ilvl w:val="0"/>
          <w:numId w:val="15"/>
        </w:numPr>
      </w:pPr>
      <w:r>
        <w:t>Click the SAVE button on the toolbar or press the [F10] key to save the record.</w:t>
      </w:r>
    </w:p>
    <w:p w:rsidR="00E34065" w:rsidRDefault="00E34065" w:rsidP="00517E76">
      <w:pPr>
        <w:pStyle w:val="Heading2"/>
      </w:pPr>
      <w:bookmarkStart w:id="35" w:name="_Toc462750177"/>
      <w:r>
        <w:t>Inserting Penalties</w:t>
      </w:r>
      <w:bookmarkEnd w:id="35"/>
    </w:p>
    <w:p w:rsidR="00795C8E" w:rsidRDefault="00795C8E" w:rsidP="0023671E">
      <w:r>
        <w:t xml:space="preserve">A penalty </w:t>
      </w:r>
      <w:r w:rsidR="00910D56">
        <w:t xml:space="preserve">amount </w:t>
      </w:r>
      <w:r>
        <w:t xml:space="preserve">for the enforcement frequently </w:t>
      </w:r>
      <w:r w:rsidR="00910D56">
        <w:t xml:space="preserve">follows </w:t>
      </w:r>
      <w:r>
        <w:t>a series of penalty actions.  For example</w:t>
      </w:r>
      <w:r w:rsidR="00910D56">
        <w:t>, t</w:t>
      </w:r>
      <w:r w:rsidR="00C146B0">
        <w:t xml:space="preserve">he </w:t>
      </w:r>
      <w:r>
        <w:t xml:space="preserve">DEP may first perform a proposed assessment (first penalty action) </w:t>
      </w:r>
      <w:r w:rsidR="00910D56">
        <w:t xml:space="preserve">with an amount </w:t>
      </w:r>
      <w:r>
        <w:t xml:space="preserve">identified as $30,000.  </w:t>
      </w:r>
      <w:r w:rsidR="00910D56">
        <w:t>A</w:t>
      </w:r>
      <w:r>
        <w:t xml:space="preserve">n appeal </w:t>
      </w:r>
      <w:r w:rsidR="00910D56">
        <w:t>(second penalty action) may then reduce the amount to $25,000</w:t>
      </w:r>
      <w:r>
        <w:t xml:space="preserve">.  </w:t>
      </w:r>
      <w:r w:rsidR="00910D56">
        <w:t>Record the various actions and adjust the penalty amount using th</w:t>
      </w:r>
      <w:r>
        <w:t>e Pen Actions TAB</w:t>
      </w:r>
      <w:r w:rsidR="00910D56">
        <w:t xml:space="preserve"> as needed</w:t>
      </w:r>
      <w:r>
        <w:t>.</w:t>
      </w:r>
    </w:p>
    <w:p w:rsidR="00E37581" w:rsidRDefault="00E37581" w:rsidP="00AB3521">
      <w:pPr>
        <w:pStyle w:val="BodyText"/>
        <w:numPr>
          <w:ilvl w:val="0"/>
          <w:numId w:val="23"/>
        </w:numPr>
      </w:pPr>
      <w:r>
        <w:lastRenderedPageBreak/>
        <w:t xml:space="preserve">Access the ENFORCEMENTS DETAILS Screen by clicking the INSPECTIONS &amp; VIOLATIONS button on the </w:t>
      </w:r>
      <w:r w:rsidRPr="00BB4709">
        <w:rPr>
          <w:i/>
        </w:rPr>
        <w:t>e</w:t>
      </w:r>
      <w:r>
        <w:t xml:space="preserve">FACTS </w:t>
      </w:r>
      <w:r w:rsidRPr="00BB4709">
        <w:t>MAIN</w:t>
      </w:r>
      <w:r>
        <w:t xml:space="preserve"> Screen.</w:t>
      </w:r>
    </w:p>
    <w:p w:rsidR="00795C8E" w:rsidRDefault="00795C8E" w:rsidP="00AB3521">
      <w:pPr>
        <w:pStyle w:val="BodyText"/>
        <w:numPr>
          <w:ilvl w:val="0"/>
          <w:numId w:val="23"/>
        </w:numPr>
      </w:pPr>
      <w:r>
        <w:t xml:space="preserve">Query </w:t>
      </w:r>
      <w:r w:rsidR="00C146B0">
        <w:t xml:space="preserve">an </w:t>
      </w:r>
      <w:r>
        <w:t xml:space="preserve">enforcement </w:t>
      </w:r>
      <w:r w:rsidR="00C146B0">
        <w:t>ID to create penalty actions associated with it</w:t>
      </w:r>
      <w:r>
        <w:t>.</w:t>
      </w:r>
    </w:p>
    <w:p w:rsidR="00795C8E" w:rsidRDefault="00795C8E" w:rsidP="00AB3521">
      <w:pPr>
        <w:pStyle w:val="BodyText"/>
        <w:numPr>
          <w:ilvl w:val="0"/>
          <w:numId w:val="23"/>
        </w:numPr>
      </w:pPr>
      <w:r>
        <w:rPr>
          <w:bCs/>
        </w:rPr>
        <w:t>Click the Pen Actions TAB.</w:t>
      </w:r>
    </w:p>
    <w:p w:rsidR="00795C8E" w:rsidRDefault="00795C8E" w:rsidP="00AB3521">
      <w:pPr>
        <w:pStyle w:val="BodyText"/>
        <w:numPr>
          <w:ilvl w:val="0"/>
          <w:numId w:val="23"/>
        </w:numPr>
      </w:pPr>
      <w:r>
        <w:t xml:space="preserve">Click the </w:t>
      </w:r>
      <w:r>
        <w:rPr>
          <w:noProof/>
        </w:rPr>
        <w:t>CREATE RECORD</w:t>
      </w:r>
      <w:r>
        <w:rPr>
          <w:b/>
        </w:rPr>
        <w:t xml:space="preserve"> </w:t>
      </w:r>
      <w:r>
        <w:rPr>
          <w:bCs/>
        </w:rPr>
        <w:t>button on the toolbar or press the [F6] key to go to a blank line.</w:t>
      </w:r>
    </w:p>
    <w:p w:rsidR="00795C8E" w:rsidRDefault="00795C8E" w:rsidP="00AB3521">
      <w:pPr>
        <w:pStyle w:val="BodyText"/>
        <w:numPr>
          <w:ilvl w:val="0"/>
          <w:numId w:val="23"/>
        </w:numPr>
      </w:pPr>
      <w:r>
        <w:t xml:space="preserve">Select the penalty action taken by the DEP by using the </w:t>
      </w:r>
      <w:r>
        <w:rPr>
          <w:noProof/>
        </w:rPr>
        <w:t>LOV</w:t>
      </w:r>
      <w:r>
        <w:t xml:space="preserve"> button or pressing the [F9] key.  Press the [TAB] key.</w:t>
      </w:r>
    </w:p>
    <w:p w:rsidR="00795C8E" w:rsidRDefault="00795C8E" w:rsidP="00AB3521">
      <w:pPr>
        <w:pStyle w:val="BodyText"/>
        <w:numPr>
          <w:ilvl w:val="0"/>
          <w:numId w:val="23"/>
        </w:numPr>
      </w:pPr>
      <w:r>
        <w:t>Enter the date that a meeting was held or a notice was sent regarding the penalty action</w:t>
      </w:r>
      <w:r w:rsidR="00C146B0">
        <w:t xml:space="preserve"> (c</w:t>
      </w:r>
      <w:r>
        <w:t xml:space="preserve">annot be greater than </w:t>
      </w:r>
      <w:r w:rsidR="00C146B0">
        <w:t>the current</w:t>
      </w:r>
      <w:r>
        <w:t xml:space="preserve"> date</w:t>
      </w:r>
      <w:r w:rsidR="00C146B0">
        <w:t>)</w:t>
      </w:r>
      <w:r>
        <w:t>.  Press the [TAB] key.</w:t>
      </w:r>
    </w:p>
    <w:p w:rsidR="00795C8E" w:rsidRDefault="00795C8E" w:rsidP="00AB3521">
      <w:pPr>
        <w:pStyle w:val="BodyText"/>
        <w:numPr>
          <w:ilvl w:val="0"/>
          <w:numId w:val="23"/>
        </w:numPr>
      </w:pPr>
      <w:r>
        <w:t xml:space="preserve">Enter a due date </w:t>
      </w:r>
      <w:r w:rsidR="00C146B0">
        <w:t xml:space="preserve">for </w:t>
      </w:r>
      <w:r>
        <w:t>the penalty action.  Press the [TAB] key 2 times.</w:t>
      </w:r>
    </w:p>
    <w:p w:rsidR="00795C8E" w:rsidRDefault="00795C8E" w:rsidP="00AB3521">
      <w:pPr>
        <w:pStyle w:val="BodyText"/>
        <w:keepNext/>
        <w:numPr>
          <w:ilvl w:val="0"/>
          <w:numId w:val="23"/>
        </w:numPr>
      </w:pPr>
      <w:r>
        <w:t>Enter the amount assessed by the penalty action.  Press the [TAB] key.</w:t>
      </w:r>
    </w:p>
    <w:p w:rsidR="00795C8E" w:rsidRDefault="00795C8E" w:rsidP="00AB3521">
      <w:pPr>
        <w:pStyle w:val="Caution"/>
        <w:numPr>
          <w:ilvl w:val="0"/>
          <w:numId w:val="17"/>
        </w:numPr>
      </w:pPr>
      <w:r>
        <w:rPr>
          <w:b/>
          <w:bCs/>
        </w:rPr>
        <w:t>Caution:</w:t>
      </w:r>
      <w:r>
        <w:t xml:space="preserve">  This field </w:t>
      </w:r>
      <w:r w:rsidR="00910D56">
        <w:t xml:space="preserve">does not </w:t>
      </w:r>
      <w:r>
        <w:t xml:space="preserve">indicate the receipt of payment.  It only </w:t>
      </w:r>
      <w:r w:rsidR="00910D56">
        <w:t xml:space="preserve">identifies </w:t>
      </w:r>
      <w:r>
        <w:t xml:space="preserve">the amount </w:t>
      </w:r>
      <w:r w:rsidR="00910D56">
        <w:t xml:space="preserve">associated with </w:t>
      </w:r>
      <w:r>
        <w:t>the penalty action.</w:t>
      </w:r>
    </w:p>
    <w:p w:rsidR="00795C8E" w:rsidRDefault="00795C8E" w:rsidP="00AB3521">
      <w:pPr>
        <w:pStyle w:val="BodyText"/>
        <w:numPr>
          <w:ilvl w:val="0"/>
          <w:numId w:val="23"/>
        </w:numPr>
        <w:rPr>
          <w:bCs/>
        </w:rPr>
      </w:pPr>
      <w:r>
        <w:t>Enter any additional information (comments).</w:t>
      </w:r>
    </w:p>
    <w:p w:rsidR="00795C8E" w:rsidRDefault="00795C8E" w:rsidP="00AB3521">
      <w:pPr>
        <w:pStyle w:val="BodyText"/>
        <w:numPr>
          <w:ilvl w:val="0"/>
          <w:numId w:val="23"/>
        </w:numPr>
      </w:pPr>
      <w:r>
        <w:rPr>
          <w:bCs/>
        </w:rPr>
        <w:t xml:space="preserve">Click the </w:t>
      </w:r>
      <w:r w:rsidRPr="00795C8E">
        <w:rPr>
          <w:noProof/>
        </w:rPr>
        <w:t>SAVE</w:t>
      </w:r>
      <w:r>
        <w:rPr>
          <w:b/>
        </w:rPr>
        <w:t xml:space="preserve"> </w:t>
      </w:r>
      <w:r>
        <w:rPr>
          <w:bCs/>
        </w:rPr>
        <w:t xml:space="preserve">button on the toolbar or press the [F10] key to save the record.  </w:t>
      </w:r>
    </w:p>
    <w:p w:rsidR="00795C8E" w:rsidRDefault="00795C8E" w:rsidP="00AB3521">
      <w:pPr>
        <w:pStyle w:val="BodyText"/>
        <w:numPr>
          <w:ilvl w:val="0"/>
          <w:numId w:val="23"/>
        </w:numPr>
      </w:pPr>
      <w:r>
        <w:rPr>
          <w:bCs/>
        </w:rPr>
        <w:t>A pop-up window display</w:t>
      </w:r>
      <w:r w:rsidR="00103350">
        <w:rPr>
          <w:bCs/>
        </w:rPr>
        <w:t>s</w:t>
      </w:r>
      <w:r>
        <w:rPr>
          <w:bCs/>
        </w:rPr>
        <w:t xml:space="preserve"> requesting a response to the question</w:t>
      </w:r>
      <w:r w:rsidR="00103350">
        <w:rPr>
          <w:bCs/>
        </w:rPr>
        <w:t>,</w:t>
      </w:r>
      <w:r>
        <w:rPr>
          <w:bCs/>
        </w:rPr>
        <w:t xml:space="preserve"> “Should the penalty action amount entered (for the new penalty action) replace the current penalty amount (top of the screen)?” </w:t>
      </w:r>
    </w:p>
    <w:p w:rsidR="00795C8E" w:rsidRDefault="00795C8E" w:rsidP="00AB3521">
      <w:pPr>
        <w:pStyle w:val="BodyText"/>
        <w:numPr>
          <w:ilvl w:val="0"/>
          <w:numId w:val="23"/>
        </w:numPr>
      </w:pPr>
      <w:r>
        <w:t xml:space="preserve">If the amount entered for the </w:t>
      </w:r>
      <w:r w:rsidR="00103350">
        <w:t>“</w:t>
      </w:r>
      <w:r>
        <w:t>new</w:t>
      </w:r>
      <w:r w:rsidR="00103350">
        <w:t>”</w:t>
      </w:r>
      <w:r>
        <w:t xml:space="preserve"> penalty action is the new penalty amount, click the YES button</w:t>
      </w:r>
      <w:r w:rsidR="00103350">
        <w:t xml:space="preserve"> to update the </w:t>
      </w:r>
      <w:r w:rsidR="00103350">
        <w:rPr>
          <w:i/>
        </w:rPr>
        <w:t>Penalty Amount</w:t>
      </w:r>
      <w:r w:rsidR="00103350">
        <w:t xml:space="preserve"> field</w:t>
      </w:r>
      <w:r>
        <w:t xml:space="preserve">.  </w:t>
      </w:r>
    </w:p>
    <w:p w:rsidR="00795C8E" w:rsidRDefault="00103350" w:rsidP="00AB3521">
      <w:pPr>
        <w:pStyle w:val="BodyText"/>
        <w:numPr>
          <w:ilvl w:val="0"/>
          <w:numId w:val="23"/>
        </w:numPr>
      </w:pPr>
      <w:r>
        <w:t xml:space="preserve">If </w:t>
      </w:r>
      <w:r w:rsidR="00795C8E">
        <w:t xml:space="preserve">the </w:t>
      </w:r>
      <w:r w:rsidR="00795C8E">
        <w:rPr>
          <w:i/>
          <w:iCs/>
        </w:rPr>
        <w:t>Penalty Amount</w:t>
      </w:r>
      <w:r w:rsidR="00795C8E">
        <w:t xml:space="preserve"> field should remain unchanged, click the NO button.</w:t>
      </w:r>
    </w:p>
    <w:p w:rsidR="00103350" w:rsidRPr="00103350" w:rsidRDefault="00103350" w:rsidP="00AB3521">
      <w:pPr>
        <w:pStyle w:val="BodyText"/>
        <w:numPr>
          <w:ilvl w:val="0"/>
          <w:numId w:val="23"/>
        </w:numPr>
      </w:pPr>
      <w:r>
        <w:rPr>
          <w:bCs/>
        </w:rPr>
        <w:t>A pop-up window displays requesting a response to t</w:t>
      </w:r>
      <w:r w:rsidR="00795C8E">
        <w:rPr>
          <w:bCs/>
        </w:rPr>
        <w:t xml:space="preserve">he </w:t>
      </w:r>
      <w:r>
        <w:rPr>
          <w:bCs/>
        </w:rPr>
        <w:t xml:space="preserve">question, </w:t>
      </w:r>
      <w:r w:rsidR="00795C8E">
        <w:rPr>
          <w:bCs/>
        </w:rPr>
        <w:t>“Do you wish to create a Payment record?</w:t>
      </w:r>
      <w:r w:rsidR="00827584">
        <w:rPr>
          <w:bCs/>
        </w:rPr>
        <w:t>”</w:t>
      </w:r>
    </w:p>
    <w:p w:rsidR="00795C8E" w:rsidRDefault="00795C8E" w:rsidP="00AB3521">
      <w:pPr>
        <w:pStyle w:val="BodyText"/>
        <w:numPr>
          <w:ilvl w:val="0"/>
          <w:numId w:val="23"/>
        </w:numPr>
      </w:pPr>
      <w:r>
        <w:rPr>
          <w:bCs/>
        </w:rPr>
        <w:t>Click the YES button to create a payment record on the Payments TAB equal to the amount identified in the penalty action</w:t>
      </w:r>
      <w:r w:rsidR="00103350">
        <w:rPr>
          <w:bCs/>
        </w:rPr>
        <w:t xml:space="preserve">.  This </w:t>
      </w:r>
      <w:r>
        <w:rPr>
          <w:bCs/>
        </w:rPr>
        <w:t>assists in record</w:t>
      </w:r>
      <w:r w:rsidR="00103350">
        <w:rPr>
          <w:bCs/>
        </w:rPr>
        <w:t>ing</w:t>
      </w:r>
      <w:r>
        <w:rPr>
          <w:bCs/>
        </w:rPr>
        <w:t xml:space="preserve"> lump sum</w:t>
      </w:r>
      <w:r w:rsidR="00103350">
        <w:rPr>
          <w:bCs/>
        </w:rPr>
        <w:t xml:space="preserve"> or </w:t>
      </w:r>
      <w:r>
        <w:rPr>
          <w:bCs/>
        </w:rPr>
        <w:t>one-time payments.</w:t>
      </w:r>
    </w:p>
    <w:p w:rsidR="00795C8E" w:rsidRDefault="00795C8E" w:rsidP="00AB3521">
      <w:pPr>
        <w:pStyle w:val="BodyText"/>
        <w:numPr>
          <w:ilvl w:val="0"/>
          <w:numId w:val="23"/>
        </w:numPr>
      </w:pPr>
      <w:r>
        <w:rPr>
          <w:bCs/>
        </w:rPr>
        <w:t xml:space="preserve">Repeat Steps 4 through 12 </w:t>
      </w:r>
      <w:r w:rsidR="00103350">
        <w:rPr>
          <w:bCs/>
        </w:rPr>
        <w:t xml:space="preserve">to enter any additional </w:t>
      </w:r>
      <w:r>
        <w:rPr>
          <w:bCs/>
        </w:rPr>
        <w:t>penalty actions.</w:t>
      </w:r>
    </w:p>
    <w:p w:rsidR="00795C8E" w:rsidRDefault="00795C8E" w:rsidP="00AB3521">
      <w:pPr>
        <w:pStyle w:val="BodyText"/>
        <w:numPr>
          <w:ilvl w:val="0"/>
          <w:numId w:val="23"/>
        </w:numPr>
      </w:pPr>
      <w:r>
        <w:rPr>
          <w:bCs/>
        </w:rPr>
        <w:t xml:space="preserve">Click the </w:t>
      </w:r>
      <w:r w:rsidRPr="00795C8E">
        <w:rPr>
          <w:noProof/>
        </w:rPr>
        <w:t>SAVE</w:t>
      </w:r>
      <w:r>
        <w:rPr>
          <w:b/>
        </w:rPr>
        <w:t xml:space="preserve"> </w:t>
      </w:r>
      <w:r>
        <w:rPr>
          <w:bCs/>
        </w:rPr>
        <w:t>button on the toolbar or press the [F10] key to save the record.</w:t>
      </w:r>
    </w:p>
    <w:p w:rsidR="00E34065" w:rsidRDefault="00E34065" w:rsidP="00517E76">
      <w:pPr>
        <w:pStyle w:val="Heading2"/>
      </w:pPr>
      <w:bookmarkStart w:id="36" w:name="_Toc462750178"/>
      <w:r>
        <w:t>Closing an Enforcement</w:t>
      </w:r>
      <w:bookmarkEnd w:id="36"/>
    </w:p>
    <w:p w:rsidR="00DE0CC8" w:rsidRDefault="00DE0CC8" w:rsidP="00AB3521">
      <w:pPr>
        <w:pStyle w:val="BodyText"/>
        <w:numPr>
          <w:ilvl w:val="0"/>
          <w:numId w:val="24"/>
        </w:numPr>
      </w:pPr>
      <w:r>
        <w:t xml:space="preserve">Open the ENFORCEMENT DETAILS Screen by clicking the </w:t>
      </w:r>
      <w:r>
        <w:rPr>
          <w:noProof/>
        </w:rPr>
        <w:t>ENFORCEMENTS &amp; PENALTIES</w:t>
      </w:r>
      <w:r>
        <w:t xml:space="preserve"> button on the </w:t>
      </w:r>
      <w:r>
        <w:rPr>
          <w:i/>
        </w:rPr>
        <w:t>e</w:t>
      </w:r>
      <w:r>
        <w:t>FACTS MAIN Screen.</w:t>
      </w:r>
    </w:p>
    <w:p w:rsidR="00DE0CC8" w:rsidRDefault="00DE0CC8" w:rsidP="00AB3521">
      <w:pPr>
        <w:pStyle w:val="BodyText"/>
        <w:numPr>
          <w:ilvl w:val="0"/>
          <w:numId w:val="24"/>
        </w:numPr>
      </w:pPr>
      <w:r>
        <w:rPr>
          <w:bCs/>
        </w:rPr>
        <w:t>Query the enforcement to be closed.</w:t>
      </w:r>
    </w:p>
    <w:p w:rsidR="00DE0CC8" w:rsidRDefault="00DE0CC8" w:rsidP="00AB3521">
      <w:pPr>
        <w:pStyle w:val="BodyText"/>
        <w:numPr>
          <w:ilvl w:val="0"/>
          <w:numId w:val="24"/>
        </w:numPr>
      </w:pPr>
      <w:r>
        <w:rPr>
          <w:bCs/>
        </w:rPr>
        <w:t>Click the Violations TAB.</w:t>
      </w:r>
    </w:p>
    <w:p w:rsidR="00DE0CC8" w:rsidRDefault="00DE0CC8" w:rsidP="00AB3521">
      <w:pPr>
        <w:pStyle w:val="BodyText"/>
        <w:numPr>
          <w:ilvl w:val="0"/>
          <w:numId w:val="24"/>
        </w:numPr>
      </w:pPr>
      <w:r>
        <w:rPr>
          <w:bCs/>
        </w:rPr>
        <w:t xml:space="preserve">Verify that the appropriate violations contain a date resolved.  See the </w:t>
      </w:r>
      <w:r w:rsidRPr="00F04634">
        <w:rPr>
          <w:bCs/>
          <w:i/>
        </w:rPr>
        <w:t>Closing Violations</w:t>
      </w:r>
      <w:r>
        <w:rPr>
          <w:bCs/>
        </w:rPr>
        <w:t xml:space="preserve"> Section for step-by-step procedure on </w:t>
      </w:r>
      <w:r w:rsidR="00F04634">
        <w:rPr>
          <w:bCs/>
        </w:rPr>
        <w:t xml:space="preserve">closing </w:t>
      </w:r>
      <w:r>
        <w:rPr>
          <w:bCs/>
        </w:rPr>
        <w:t>violations.</w:t>
      </w:r>
    </w:p>
    <w:p w:rsidR="00DE0CC8" w:rsidRDefault="00DE0CC8" w:rsidP="00AB3521">
      <w:pPr>
        <w:pStyle w:val="BodyText"/>
        <w:numPr>
          <w:ilvl w:val="0"/>
          <w:numId w:val="24"/>
        </w:numPr>
      </w:pPr>
      <w:r>
        <w:rPr>
          <w:bCs/>
        </w:rPr>
        <w:t>Click the General TAB.</w:t>
      </w:r>
    </w:p>
    <w:p w:rsidR="00DE0CC8" w:rsidRDefault="00DE0CC8" w:rsidP="00AB3521">
      <w:pPr>
        <w:pStyle w:val="BodyText"/>
        <w:numPr>
          <w:ilvl w:val="0"/>
          <w:numId w:val="24"/>
        </w:numPr>
      </w:pPr>
      <w:r>
        <w:t xml:space="preserve">Click in the </w:t>
      </w:r>
      <w:r>
        <w:rPr>
          <w:i/>
          <w:iCs/>
        </w:rPr>
        <w:t>Enf Date Final</w:t>
      </w:r>
      <w:r>
        <w:t xml:space="preserve"> field.</w:t>
      </w:r>
    </w:p>
    <w:p w:rsidR="00DE0CC8" w:rsidRDefault="00DE0CC8" w:rsidP="00AB3521">
      <w:pPr>
        <w:pStyle w:val="BodyText"/>
        <w:numPr>
          <w:ilvl w:val="0"/>
          <w:numId w:val="24"/>
        </w:numPr>
      </w:pPr>
      <w:r>
        <w:t>Enter the date the enforcement was finalized.  Press the [TAB] key.</w:t>
      </w:r>
    </w:p>
    <w:p w:rsidR="00DE0CC8" w:rsidRDefault="00DE0CC8" w:rsidP="00AB3521">
      <w:pPr>
        <w:pStyle w:val="BodyText"/>
        <w:numPr>
          <w:ilvl w:val="0"/>
          <w:numId w:val="24"/>
        </w:numPr>
      </w:pPr>
      <w:r>
        <w:lastRenderedPageBreak/>
        <w:t xml:space="preserve">Select the final status of the enforcement by using the </w:t>
      </w:r>
      <w:r>
        <w:rPr>
          <w:noProof/>
        </w:rPr>
        <w:t>LOV</w:t>
      </w:r>
      <w:r>
        <w:t xml:space="preserve"> button or pressing the [F9] key.</w:t>
      </w:r>
    </w:p>
    <w:p w:rsidR="00DE0CC8" w:rsidRPr="00BE75CC" w:rsidRDefault="00DE0CC8" w:rsidP="00AB3521">
      <w:pPr>
        <w:pStyle w:val="BodyText"/>
        <w:numPr>
          <w:ilvl w:val="0"/>
          <w:numId w:val="24"/>
        </w:numPr>
      </w:pPr>
      <w:r>
        <w:rPr>
          <w:bCs/>
        </w:rPr>
        <w:t xml:space="preserve">Click the </w:t>
      </w:r>
      <w:r w:rsidRPr="00DE0CC8">
        <w:rPr>
          <w:noProof/>
        </w:rPr>
        <w:t>SAVE</w:t>
      </w:r>
      <w:r>
        <w:rPr>
          <w:b/>
        </w:rPr>
        <w:t xml:space="preserve"> </w:t>
      </w:r>
      <w:r>
        <w:rPr>
          <w:bCs/>
        </w:rPr>
        <w:t>button on the toolbar or press the [F10] key to save the record.</w:t>
      </w:r>
    </w:p>
    <w:p w:rsidR="00BE75CC" w:rsidRPr="00BE75CC" w:rsidRDefault="00BE75CC" w:rsidP="00BE75CC">
      <w:pPr>
        <w:pStyle w:val="Caution"/>
        <w:numPr>
          <w:ilvl w:val="0"/>
          <w:numId w:val="41"/>
        </w:numPr>
        <w:pBdr>
          <w:bottom w:val="single" w:sz="12" w:space="6" w:color="auto"/>
        </w:pBdr>
      </w:pPr>
      <w:r w:rsidRPr="00BE75CC">
        <w:rPr>
          <w:b/>
          <w:bCs/>
        </w:rPr>
        <w:t>Caution:</w:t>
      </w:r>
      <w:r w:rsidRPr="00BE75CC">
        <w:t xml:space="preserve">  When an enforcement action has milestones (as shown on the Milestones TAB) and associated stipulated penalties, the enforcement may not be closed and the Enf Date Final, Pen Date Final, and Enf Final Status fields must remain open until all milestones and penalties are complete. </w:t>
      </w:r>
    </w:p>
    <w:p w:rsidR="00BE75CC" w:rsidRDefault="00BE75CC" w:rsidP="00BE75CC">
      <w:pPr>
        <w:pStyle w:val="BodyText"/>
        <w:ind w:left="360"/>
      </w:pPr>
    </w:p>
    <w:p w:rsidR="00E34065" w:rsidRDefault="00E34065" w:rsidP="00517E76">
      <w:pPr>
        <w:pStyle w:val="Heading2"/>
      </w:pPr>
      <w:bookmarkStart w:id="37" w:name="_Toc462750179"/>
      <w:r>
        <w:t>Closing Penalties</w:t>
      </w:r>
      <w:bookmarkEnd w:id="37"/>
    </w:p>
    <w:p w:rsidR="00DE0CC8" w:rsidRDefault="00DE0CC8" w:rsidP="00AB3521">
      <w:pPr>
        <w:pStyle w:val="BodyText"/>
        <w:numPr>
          <w:ilvl w:val="0"/>
          <w:numId w:val="25"/>
        </w:numPr>
      </w:pPr>
      <w:r>
        <w:t xml:space="preserve">Open the ENFORCEMENT DETAILS Screen by clicking the </w:t>
      </w:r>
      <w:r>
        <w:rPr>
          <w:noProof/>
        </w:rPr>
        <w:t>ENFORCEMENTS &amp; PENALTIES</w:t>
      </w:r>
      <w:r>
        <w:t xml:space="preserve"> button on the </w:t>
      </w:r>
      <w:r w:rsidRPr="00DE0CC8">
        <w:rPr>
          <w:i/>
        </w:rPr>
        <w:t>e</w:t>
      </w:r>
      <w:r>
        <w:t xml:space="preserve">FACTS </w:t>
      </w:r>
      <w:r w:rsidRPr="00DE0CC8">
        <w:t>MAIN</w:t>
      </w:r>
      <w:r>
        <w:t xml:space="preserve"> Screen.</w:t>
      </w:r>
    </w:p>
    <w:p w:rsidR="00DE0CC8" w:rsidRDefault="00DE0CC8" w:rsidP="00AB3521">
      <w:pPr>
        <w:pStyle w:val="BodyText"/>
        <w:numPr>
          <w:ilvl w:val="0"/>
          <w:numId w:val="25"/>
        </w:numPr>
      </w:pPr>
      <w:r>
        <w:rPr>
          <w:bCs/>
        </w:rPr>
        <w:t>Query the enforcement that contains the associated penalty to finalize.</w:t>
      </w:r>
    </w:p>
    <w:p w:rsidR="00DE0CC8" w:rsidRDefault="00DE0CC8" w:rsidP="00AB3521">
      <w:pPr>
        <w:pStyle w:val="BodyText"/>
        <w:numPr>
          <w:ilvl w:val="0"/>
          <w:numId w:val="25"/>
        </w:numPr>
      </w:pPr>
      <w:r>
        <w:rPr>
          <w:bCs/>
        </w:rPr>
        <w:t>Click the Pen Actions TAB.</w:t>
      </w:r>
    </w:p>
    <w:p w:rsidR="00DE0CC8" w:rsidRDefault="00DE0CC8" w:rsidP="00AB3521">
      <w:pPr>
        <w:pStyle w:val="BodyText"/>
        <w:numPr>
          <w:ilvl w:val="0"/>
          <w:numId w:val="25"/>
        </w:numPr>
      </w:pPr>
      <w:r>
        <w:rPr>
          <w:bCs/>
        </w:rPr>
        <w:t xml:space="preserve">Verify </w:t>
      </w:r>
      <w:r w:rsidR="009A59E9">
        <w:rPr>
          <w:bCs/>
        </w:rPr>
        <w:t xml:space="preserve">the listed </w:t>
      </w:r>
      <w:r w:rsidR="00311AEF">
        <w:rPr>
          <w:bCs/>
        </w:rPr>
        <w:t xml:space="preserve">penalty actions include a date in </w:t>
      </w:r>
      <w:r>
        <w:rPr>
          <w:bCs/>
        </w:rPr>
        <w:t xml:space="preserve">the </w:t>
      </w:r>
      <w:r w:rsidRPr="00DE0CC8">
        <w:rPr>
          <w:bCs/>
          <w:i/>
        </w:rPr>
        <w:t>Date Return/Compl</w:t>
      </w:r>
      <w:r>
        <w:rPr>
          <w:bCs/>
        </w:rPr>
        <w:t xml:space="preserve"> field.</w:t>
      </w:r>
    </w:p>
    <w:p w:rsidR="00DE0CC8" w:rsidRDefault="00DE0CC8" w:rsidP="00AB3521">
      <w:pPr>
        <w:pStyle w:val="BodyText"/>
        <w:numPr>
          <w:ilvl w:val="0"/>
          <w:numId w:val="25"/>
        </w:numPr>
      </w:pPr>
      <w:r>
        <w:rPr>
          <w:bCs/>
        </w:rPr>
        <w:t>Click the Payments TAB.</w:t>
      </w:r>
    </w:p>
    <w:p w:rsidR="00DE0CC8" w:rsidRDefault="00DE0CC8" w:rsidP="00AB3521">
      <w:pPr>
        <w:pStyle w:val="BodyText"/>
        <w:numPr>
          <w:ilvl w:val="0"/>
          <w:numId w:val="25"/>
        </w:numPr>
      </w:pPr>
      <w:r>
        <w:rPr>
          <w:bCs/>
        </w:rPr>
        <w:t xml:space="preserve">Verify </w:t>
      </w:r>
      <w:r w:rsidR="009A59E9">
        <w:rPr>
          <w:bCs/>
        </w:rPr>
        <w:t>the listed payments include an amount received</w:t>
      </w:r>
      <w:r>
        <w:rPr>
          <w:bCs/>
        </w:rPr>
        <w:t>.</w:t>
      </w:r>
    </w:p>
    <w:p w:rsidR="00DE0CC8" w:rsidRDefault="00DE0CC8" w:rsidP="00AB3521">
      <w:pPr>
        <w:pStyle w:val="BodyText"/>
        <w:numPr>
          <w:ilvl w:val="0"/>
          <w:numId w:val="25"/>
        </w:numPr>
      </w:pPr>
      <w:r>
        <w:rPr>
          <w:bCs/>
        </w:rPr>
        <w:t>Click the General TAB.</w:t>
      </w:r>
    </w:p>
    <w:p w:rsidR="00DE0CC8" w:rsidRDefault="00DE0CC8" w:rsidP="00AB3521">
      <w:pPr>
        <w:pStyle w:val="BodyText"/>
        <w:numPr>
          <w:ilvl w:val="0"/>
          <w:numId w:val="25"/>
        </w:numPr>
      </w:pPr>
      <w:r>
        <w:t xml:space="preserve">Click in the </w:t>
      </w:r>
      <w:r w:rsidRPr="009A59E9">
        <w:rPr>
          <w:i/>
          <w:iCs/>
        </w:rPr>
        <w:t>Pen Date Final</w:t>
      </w:r>
      <w:r w:rsidR="009A59E9">
        <w:t xml:space="preserve"> field and enter the finalized date for the penalty</w:t>
      </w:r>
      <w:r>
        <w:t>.  Press the [TAB] key.</w:t>
      </w:r>
    </w:p>
    <w:p w:rsidR="00DE0CC8" w:rsidRDefault="00DE0CC8" w:rsidP="00AB3521">
      <w:pPr>
        <w:pStyle w:val="BodyText"/>
        <w:numPr>
          <w:ilvl w:val="0"/>
          <w:numId w:val="25"/>
        </w:numPr>
      </w:pPr>
      <w:r>
        <w:t xml:space="preserve">Select the final status of the penalty by using the </w:t>
      </w:r>
      <w:r w:rsidR="00311AEF">
        <w:rPr>
          <w:noProof/>
        </w:rPr>
        <w:t>LOV</w:t>
      </w:r>
      <w:r>
        <w:t xml:space="preserve"> button or pressing the [F9] key. </w:t>
      </w:r>
    </w:p>
    <w:p w:rsidR="00DC4F30" w:rsidRDefault="00DE0CC8" w:rsidP="00AB3521">
      <w:pPr>
        <w:pStyle w:val="BodyText"/>
        <w:numPr>
          <w:ilvl w:val="0"/>
          <w:numId w:val="25"/>
        </w:numPr>
      </w:pPr>
      <w:r>
        <w:rPr>
          <w:bCs/>
        </w:rPr>
        <w:t xml:space="preserve">Click the </w:t>
      </w:r>
      <w:r w:rsidR="00311AEF" w:rsidRPr="00311AEF">
        <w:rPr>
          <w:noProof/>
        </w:rPr>
        <w:t>SAVE</w:t>
      </w:r>
      <w:r>
        <w:rPr>
          <w:b/>
        </w:rPr>
        <w:t xml:space="preserve"> </w:t>
      </w:r>
      <w:r>
        <w:rPr>
          <w:bCs/>
        </w:rPr>
        <w:t>button on the toolbar or press the [F10] key to save the record.</w:t>
      </w:r>
    </w:p>
    <w:p w:rsidR="00DC4F30" w:rsidRDefault="00DC4F30" w:rsidP="00190399">
      <w:pPr>
        <w:tabs>
          <w:tab w:val="num" w:pos="2340"/>
        </w:tabs>
        <w:spacing w:after="200"/>
      </w:pPr>
    </w:p>
    <w:p w:rsidR="00170B46" w:rsidRDefault="00170B46" w:rsidP="00170B46">
      <w:pPr>
        <w:pStyle w:val="Heading1"/>
      </w:pPr>
      <w:bookmarkStart w:id="38" w:name="_Toc462750180"/>
      <w:r>
        <w:lastRenderedPageBreak/>
        <w:t>Significant Non-Complier (SNC) Data Entry</w:t>
      </w:r>
      <w:bookmarkEnd w:id="38"/>
    </w:p>
    <w:p w:rsidR="00170B46" w:rsidRDefault="00170B46" w:rsidP="00170B46">
      <w:r>
        <w:t xml:space="preserve">SNY and SNN are special inspection types in </w:t>
      </w:r>
      <w:r>
        <w:rPr>
          <w:i/>
        </w:rPr>
        <w:t>e</w:t>
      </w:r>
      <w:r>
        <w:t xml:space="preserve">FACTS that exist </w:t>
      </w:r>
      <w:r w:rsidR="0079267C">
        <w:t xml:space="preserve">to trigger </w:t>
      </w:r>
      <w:r>
        <w:t xml:space="preserve">SNC notifications to the EPA.  </w:t>
      </w:r>
      <w:r w:rsidR="00F04634">
        <w:t>Only the HW program uses t</w:t>
      </w:r>
      <w:r>
        <w:t>hese inspection types.</w:t>
      </w:r>
    </w:p>
    <w:p w:rsidR="00170B46" w:rsidRDefault="007608FE" w:rsidP="007608FE">
      <w:pPr>
        <w:pStyle w:val="Heading2"/>
      </w:pPr>
      <w:bookmarkStart w:id="39" w:name="_Toc462750181"/>
      <w:r>
        <w:t>SNY Inspection</w:t>
      </w:r>
      <w:r w:rsidR="005069F5">
        <w:t xml:space="preserve"> Type</w:t>
      </w:r>
      <w:bookmarkEnd w:id="39"/>
    </w:p>
    <w:p w:rsidR="00C35732" w:rsidRDefault="00C35732" w:rsidP="00C35732">
      <w:r>
        <w:t xml:space="preserve">Entering an SNY inspection type triggers a notification to the EPA that the facility is in the significant non-complier status.  </w:t>
      </w:r>
      <w:r w:rsidR="00F04634">
        <w:t>This requires identify</w:t>
      </w:r>
      <w:r w:rsidR="001F4CBA">
        <w:t>ing</w:t>
      </w:r>
      <w:r w:rsidR="00F04634">
        <w:t xml:space="preserve"> a </w:t>
      </w:r>
      <w:r>
        <w:t>“day zero” inspection using the EPA DETAILS button on the INSPECTION DETAILS Screen.</w:t>
      </w:r>
    </w:p>
    <w:p w:rsidR="00C35732" w:rsidRDefault="004746DE" w:rsidP="00C35732">
      <w:pPr>
        <w:pStyle w:val="Note"/>
      </w:pPr>
      <w:r>
        <w:t xml:space="preserve">When </w:t>
      </w:r>
      <w:r w:rsidR="00C35732">
        <w:t>creating an SNY inspection</w:t>
      </w:r>
      <w:r>
        <w:t>,</w:t>
      </w:r>
      <w:r w:rsidR="00C35732">
        <w:t xml:space="preserve"> a “day zero” inspection must exist to indicate when the facility first became a</w:t>
      </w:r>
      <w:r w:rsidR="009A5506">
        <w:t>n</w:t>
      </w:r>
      <w:r w:rsidR="00C35732">
        <w:t xml:space="preserve"> SNC.  This can be any HW inspection with violations that occurred </w:t>
      </w:r>
      <w:r w:rsidR="00F04634">
        <w:t xml:space="preserve">after </w:t>
      </w:r>
      <w:r w:rsidR="00C35732">
        <w:t>the last recorded SNN inspection for the facility.</w:t>
      </w:r>
    </w:p>
    <w:p w:rsidR="005069F5" w:rsidRDefault="005069F5" w:rsidP="005069F5">
      <w:pPr>
        <w:pStyle w:val="Heading2"/>
      </w:pPr>
      <w:bookmarkStart w:id="40" w:name="_Toc462750182"/>
      <w:r>
        <w:t>Entering an SNY Inspection</w:t>
      </w:r>
      <w:bookmarkEnd w:id="40"/>
    </w:p>
    <w:p w:rsidR="007608FE" w:rsidRDefault="007608FE" w:rsidP="00AB3521">
      <w:pPr>
        <w:pStyle w:val="BodyText"/>
        <w:numPr>
          <w:ilvl w:val="0"/>
          <w:numId w:val="18"/>
        </w:numPr>
      </w:pPr>
      <w:r>
        <w:t xml:space="preserve">Access the INSPECTIONS DETAILS Screen by clicking the INSPECTIONS &amp; VIOLATIONS button on the </w:t>
      </w:r>
      <w:r w:rsidRPr="00BB4709">
        <w:rPr>
          <w:i/>
        </w:rPr>
        <w:t>e</w:t>
      </w:r>
      <w:r>
        <w:t xml:space="preserve">FACTS </w:t>
      </w:r>
      <w:r w:rsidRPr="00BB4709">
        <w:t>MAIN</w:t>
      </w:r>
      <w:r>
        <w:t xml:space="preserve"> Screen.</w:t>
      </w:r>
    </w:p>
    <w:p w:rsidR="007608FE" w:rsidRDefault="007608FE" w:rsidP="00AB3521">
      <w:pPr>
        <w:pStyle w:val="BodyText"/>
        <w:numPr>
          <w:ilvl w:val="0"/>
          <w:numId w:val="18"/>
        </w:numPr>
        <w:tabs>
          <w:tab w:val="clear" w:pos="360"/>
          <w:tab w:val="num" w:pos="720"/>
        </w:tabs>
      </w:pPr>
      <w:r>
        <w:t>Select the</w:t>
      </w:r>
      <w:r w:rsidR="00F959B6">
        <w:t xml:space="preserve"> </w:t>
      </w:r>
      <w:r>
        <w:t xml:space="preserve">SNY inspection type in the </w:t>
      </w:r>
      <w:r>
        <w:rPr>
          <w:i/>
        </w:rPr>
        <w:t>Insp Type</w:t>
      </w:r>
      <w:r>
        <w:t xml:space="preserve"> field.  Press the [TAB] key.</w:t>
      </w:r>
    </w:p>
    <w:p w:rsidR="007608FE" w:rsidRDefault="007608FE" w:rsidP="00AB3521">
      <w:pPr>
        <w:pStyle w:val="BodyText"/>
        <w:numPr>
          <w:ilvl w:val="0"/>
          <w:numId w:val="18"/>
        </w:numPr>
      </w:pPr>
      <w:r>
        <w:t xml:space="preserve">Enter the date the facility became an SNC in the </w:t>
      </w:r>
      <w:r>
        <w:rPr>
          <w:i/>
        </w:rPr>
        <w:t xml:space="preserve">Date Inspected </w:t>
      </w:r>
      <w:r>
        <w:t>field.  Press the [TAB] key.</w:t>
      </w:r>
    </w:p>
    <w:p w:rsidR="007608FE" w:rsidRDefault="007608FE" w:rsidP="00AB3521">
      <w:pPr>
        <w:pStyle w:val="BodyText"/>
        <w:numPr>
          <w:ilvl w:val="0"/>
          <w:numId w:val="18"/>
        </w:numPr>
      </w:pPr>
      <w:r>
        <w:t>The category defaults to</w:t>
      </w:r>
      <w:r w:rsidR="00F959B6">
        <w:t xml:space="preserve"> </w:t>
      </w:r>
      <w:r>
        <w:t>PF.  Press the [TAB] key twice.</w:t>
      </w:r>
    </w:p>
    <w:p w:rsidR="007608FE" w:rsidRDefault="007608FE" w:rsidP="00AB3521">
      <w:pPr>
        <w:pStyle w:val="BodyText"/>
        <w:numPr>
          <w:ilvl w:val="0"/>
          <w:numId w:val="18"/>
        </w:numPr>
      </w:pPr>
      <w:r>
        <w:t xml:space="preserve">Enter the EPA ID number for the facility into the </w:t>
      </w:r>
      <w:r>
        <w:rPr>
          <w:i/>
        </w:rPr>
        <w:t>Other ID/AKA</w:t>
      </w:r>
      <w:r>
        <w:t xml:space="preserve"> field.  Press the [TAB] key.</w:t>
      </w:r>
    </w:p>
    <w:p w:rsidR="007608FE" w:rsidRDefault="007608FE" w:rsidP="00AB3521">
      <w:pPr>
        <w:pStyle w:val="BodyText"/>
        <w:numPr>
          <w:ilvl w:val="0"/>
          <w:numId w:val="18"/>
        </w:numPr>
      </w:pPr>
      <w:r>
        <w:t xml:space="preserve">If only one sub-facility exists for the primary facility, it will automatically display in the </w:t>
      </w:r>
      <w:r w:rsidRPr="00D157D4">
        <w:rPr>
          <w:i/>
        </w:rPr>
        <w:t>SF</w:t>
      </w:r>
      <w:r>
        <w:t xml:space="preserve"> field.  If more than one sub-facility exists, click the LOV button to the right of the </w:t>
      </w:r>
      <w:r>
        <w:rPr>
          <w:i/>
        </w:rPr>
        <w:t xml:space="preserve">SF </w:t>
      </w:r>
      <w:r>
        <w:t>field and select the inspected sub-facility from the list.</w:t>
      </w:r>
    </w:p>
    <w:p w:rsidR="007608FE" w:rsidRDefault="007608FE" w:rsidP="00AB3521">
      <w:pPr>
        <w:pStyle w:val="BodyText"/>
        <w:numPr>
          <w:ilvl w:val="0"/>
          <w:numId w:val="18"/>
        </w:numPr>
      </w:pPr>
      <w:r>
        <w:t xml:space="preserve">Select the OUTNO code in the </w:t>
      </w:r>
      <w:r>
        <w:rPr>
          <w:i/>
        </w:rPr>
        <w:t>Inspection Result</w:t>
      </w:r>
      <w:r>
        <w:t xml:space="preserve"> field.</w:t>
      </w:r>
    </w:p>
    <w:p w:rsidR="007608FE" w:rsidRDefault="007608FE" w:rsidP="00AB3521">
      <w:pPr>
        <w:pStyle w:val="BodyText"/>
        <w:numPr>
          <w:ilvl w:val="0"/>
          <w:numId w:val="18"/>
        </w:numPr>
      </w:pPr>
      <w:r>
        <w:t>Click the EPA DETAILS button to display the EPA Details pop-up window.</w:t>
      </w:r>
    </w:p>
    <w:p w:rsidR="007608FE" w:rsidRDefault="007608FE" w:rsidP="00AB3521">
      <w:pPr>
        <w:pStyle w:val="BodyText"/>
        <w:numPr>
          <w:ilvl w:val="0"/>
          <w:numId w:val="18"/>
        </w:numPr>
      </w:pPr>
      <w:r>
        <w:t xml:space="preserve">Click the LOV button to the right of the </w:t>
      </w:r>
      <w:r>
        <w:rPr>
          <w:i/>
        </w:rPr>
        <w:t xml:space="preserve">Insp ID </w:t>
      </w:r>
      <w:r>
        <w:t>field and select the “day zero” inspection.</w:t>
      </w:r>
    </w:p>
    <w:p w:rsidR="005B1D42" w:rsidRDefault="005B1D42" w:rsidP="005B1D42">
      <w:pPr>
        <w:pStyle w:val="BodyText"/>
        <w:keepNext/>
        <w:ind w:left="360"/>
      </w:pPr>
      <w:r w:rsidRPr="005B1D42">
        <w:rPr>
          <w:noProof/>
        </w:rPr>
        <w:drawing>
          <wp:inline distT="0" distB="0" distL="0" distR="0" wp14:anchorId="00FB73BA" wp14:editId="49934D9C">
            <wp:extent cx="5486400" cy="1734427"/>
            <wp:effectExtent l="19050" t="19050" r="1905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1734427"/>
                    </a:xfrm>
                    <a:prstGeom prst="rect">
                      <a:avLst/>
                    </a:prstGeom>
                    <a:ln w="3175">
                      <a:solidFill>
                        <a:schemeClr val="tx1"/>
                      </a:solidFill>
                    </a:ln>
                  </pic:spPr>
                </pic:pic>
              </a:graphicData>
            </a:graphic>
          </wp:inline>
        </w:drawing>
      </w:r>
    </w:p>
    <w:p w:rsidR="005B1D42" w:rsidRDefault="005B1D42" w:rsidP="005B1D42">
      <w:pPr>
        <w:pStyle w:val="Caption"/>
        <w:ind w:left="360"/>
      </w:pPr>
      <w:r w:rsidRPr="005B1D42">
        <w:rPr>
          <w:b/>
        </w:rPr>
        <w:t xml:space="preserve">Figure </w:t>
      </w:r>
      <w:r w:rsidRPr="005B1D42">
        <w:rPr>
          <w:b/>
        </w:rPr>
        <w:fldChar w:fldCharType="begin"/>
      </w:r>
      <w:r w:rsidRPr="005B1D42">
        <w:rPr>
          <w:b/>
        </w:rPr>
        <w:instrText xml:space="preserve"> SEQ Figure \* ARABIC </w:instrText>
      </w:r>
      <w:r w:rsidRPr="005B1D42">
        <w:rPr>
          <w:b/>
        </w:rPr>
        <w:fldChar w:fldCharType="separate"/>
      </w:r>
      <w:r w:rsidR="00E77691">
        <w:rPr>
          <w:b/>
          <w:noProof/>
        </w:rPr>
        <w:t>6</w:t>
      </w:r>
      <w:r w:rsidRPr="005B1D42">
        <w:rPr>
          <w:b/>
        </w:rPr>
        <w:fldChar w:fldCharType="end"/>
      </w:r>
      <w:r>
        <w:t>: The LOV button to the right of the Insp ID field.</w:t>
      </w:r>
    </w:p>
    <w:p w:rsidR="007608FE" w:rsidRDefault="007608FE" w:rsidP="00AB3521">
      <w:pPr>
        <w:pStyle w:val="BodyText"/>
        <w:numPr>
          <w:ilvl w:val="0"/>
          <w:numId w:val="18"/>
        </w:numPr>
      </w:pPr>
      <w:r>
        <w:t>Click the CLOSE button to return to the INSPECTION DETAILS Screen.</w:t>
      </w:r>
    </w:p>
    <w:p w:rsidR="007608FE" w:rsidRDefault="007608FE" w:rsidP="00AB3521">
      <w:pPr>
        <w:pStyle w:val="BodyText"/>
        <w:numPr>
          <w:ilvl w:val="0"/>
          <w:numId w:val="18"/>
        </w:numPr>
      </w:pPr>
      <w:r>
        <w:t>Click the SAVE button on the toolbar or press the [F10] key to save the record.</w:t>
      </w:r>
    </w:p>
    <w:p w:rsidR="0079267C" w:rsidRDefault="0079267C" w:rsidP="0079267C">
      <w:pPr>
        <w:pStyle w:val="Heading2"/>
      </w:pPr>
      <w:bookmarkStart w:id="41" w:name="_Toc462750183"/>
      <w:r>
        <w:lastRenderedPageBreak/>
        <w:t>Linking an Enforcement to an SNY Inspection</w:t>
      </w:r>
      <w:bookmarkEnd w:id="41"/>
    </w:p>
    <w:p w:rsidR="0079267C" w:rsidRPr="00C35732" w:rsidRDefault="002D2037" w:rsidP="0079267C">
      <w:pPr>
        <w:pStyle w:val="BodyText"/>
        <w:rPr>
          <w:i/>
        </w:rPr>
      </w:pPr>
      <w:r>
        <w:t>Removing a</w:t>
      </w:r>
      <w:r w:rsidR="008D056E">
        <w:t xml:space="preserve"> facility from the SNC status </w:t>
      </w:r>
      <w:r>
        <w:t xml:space="preserve">requires </w:t>
      </w:r>
      <w:r w:rsidR="008D056E">
        <w:t xml:space="preserve">linking a “formal” enforcement action to the SNY inspection.  </w:t>
      </w:r>
      <w:r w:rsidR="0079267C">
        <w:t>Link an existing enforcement record to a</w:t>
      </w:r>
      <w:r w:rsidR="009A5506">
        <w:t>n</w:t>
      </w:r>
      <w:r w:rsidR="0079267C">
        <w:t xml:space="preserve"> SNY inspection to indicate </w:t>
      </w:r>
      <w:r w:rsidR="008D056E">
        <w:t xml:space="preserve">an action occurred to address </w:t>
      </w:r>
      <w:r w:rsidR="00C35732">
        <w:t>the SN</w:t>
      </w:r>
      <w:r w:rsidR="00DE0CC8">
        <w:t>C status</w:t>
      </w:r>
      <w:r w:rsidR="00C35732">
        <w:t>.</w:t>
      </w:r>
      <w:r w:rsidR="008D056E">
        <w:t xml:space="preserve">  </w:t>
      </w:r>
      <w:r w:rsidRPr="002D2037">
        <w:rPr>
          <w:i/>
        </w:rPr>
        <w:t>e</w:t>
      </w:r>
      <w:r>
        <w:t>FACTS o</w:t>
      </w:r>
      <w:r w:rsidRPr="002D2037">
        <w:t>nly</w:t>
      </w:r>
      <w:r>
        <w:t xml:space="preserve"> allows linking </w:t>
      </w:r>
      <w:r w:rsidR="00C35732">
        <w:t>enforcement</w:t>
      </w:r>
      <w:r>
        <w:t>s</w:t>
      </w:r>
      <w:r w:rsidR="00C35732">
        <w:t xml:space="preserve"> </w:t>
      </w:r>
      <w:r>
        <w:t xml:space="preserve">that meet </w:t>
      </w:r>
      <w:r w:rsidR="00C35732">
        <w:t>the following conditions:</w:t>
      </w:r>
    </w:p>
    <w:p w:rsidR="00170B46" w:rsidRDefault="00C35732" w:rsidP="00AB3521">
      <w:pPr>
        <w:pStyle w:val="ListParagraph"/>
        <w:numPr>
          <w:ilvl w:val="0"/>
          <w:numId w:val="19"/>
        </w:numPr>
      </w:pPr>
      <w:r>
        <w:t xml:space="preserve">The </w:t>
      </w:r>
      <w:r w:rsidR="00170B46">
        <w:t xml:space="preserve">date executed </w:t>
      </w:r>
      <w:r>
        <w:t xml:space="preserve">on the enforcement record must be </w:t>
      </w:r>
      <w:r w:rsidR="00170B46">
        <w:t xml:space="preserve">greater than the </w:t>
      </w:r>
      <w:r>
        <w:t xml:space="preserve">date of the </w:t>
      </w:r>
      <w:r w:rsidR="00170B46">
        <w:t xml:space="preserve">SNY </w:t>
      </w:r>
      <w:r>
        <w:t>i</w:t>
      </w:r>
      <w:r w:rsidR="00170B46">
        <w:t>nspection</w:t>
      </w:r>
      <w:r>
        <w:t>.</w:t>
      </w:r>
    </w:p>
    <w:p w:rsidR="00170B46" w:rsidRDefault="00C35732" w:rsidP="00AB3521">
      <w:pPr>
        <w:pStyle w:val="ListParagraph"/>
        <w:numPr>
          <w:ilvl w:val="0"/>
          <w:numId w:val="19"/>
        </w:numPr>
      </w:pPr>
      <w:r>
        <w:t>Any p</w:t>
      </w:r>
      <w:r w:rsidR="00170B46">
        <w:t xml:space="preserve">enalty payments </w:t>
      </w:r>
      <w:r>
        <w:t xml:space="preserve">associated with the enforcement must be </w:t>
      </w:r>
      <w:r w:rsidR="00170B46">
        <w:t>paid in full.</w:t>
      </w:r>
    </w:p>
    <w:p w:rsidR="00F809B7" w:rsidRDefault="00F809B7" w:rsidP="00AB3521">
      <w:pPr>
        <w:pStyle w:val="ListParagraph"/>
        <w:numPr>
          <w:ilvl w:val="0"/>
          <w:numId w:val="19"/>
        </w:numPr>
      </w:pPr>
      <w:r>
        <w:t>The enforcement record must have a final status code.</w:t>
      </w:r>
    </w:p>
    <w:p w:rsidR="00C35732" w:rsidRDefault="00C35732" w:rsidP="00AB3521">
      <w:pPr>
        <w:numPr>
          <w:ilvl w:val="0"/>
          <w:numId w:val="11"/>
        </w:numPr>
        <w:autoSpaceDE w:val="0"/>
        <w:autoSpaceDN w:val="0"/>
      </w:pPr>
      <w:r>
        <w:t xml:space="preserve">If the SNY inspection is not displayed, query for it on the INSPECTION DETAILS Screen in </w:t>
      </w:r>
      <w:r w:rsidRPr="00C35732">
        <w:rPr>
          <w:i/>
        </w:rPr>
        <w:t>e</w:t>
      </w:r>
      <w:r>
        <w:t>FACTS.</w:t>
      </w:r>
    </w:p>
    <w:p w:rsidR="00170B46" w:rsidRDefault="00170B46" w:rsidP="00AB3521">
      <w:pPr>
        <w:numPr>
          <w:ilvl w:val="0"/>
          <w:numId w:val="11"/>
        </w:numPr>
        <w:autoSpaceDE w:val="0"/>
        <w:autoSpaceDN w:val="0"/>
      </w:pPr>
      <w:r w:rsidRPr="00C35732">
        <w:t>Click</w:t>
      </w:r>
      <w:r>
        <w:t xml:space="preserve"> the EPA </w:t>
      </w:r>
      <w:r w:rsidR="00C35732">
        <w:t xml:space="preserve">DETAILS </w:t>
      </w:r>
      <w:r>
        <w:t>button</w:t>
      </w:r>
      <w:r w:rsidR="00C35732">
        <w:t xml:space="preserve"> and the EPA Details pop-up window displays.</w:t>
      </w:r>
    </w:p>
    <w:p w:rsidR="005B1D42" w:rsidRDefault="00170B46" w:rsidP="00AB3521">
      <w:pPr>
        <w:keepNext/>
        <w:numPr>
          <w:ilvl w:val="0"/>
          <w:numId w:val="11"/>
        </w:numPr>
        <w:autoSpaceDE w:val="0"/>
        <w:autoSpaceDN w:val="0"/>
      </w:pPr>
      <w:r>
        <w:t xml:space="preserve">Click on the LOV button </w:t>
      </w:r>
      <w:r w:rsidR="00C35732">
        <w:t xml:space="preserve">to the right of the </w:t>
      </w:r>
      <w:r w:rsidRPr="00C35732">
        <w:rPr>
          <w:i/>
        </w:rPr>
        <w:t xml:space="preserve">Enf </w:t>
      </w:r>
      <w:r w:rsidR="000D0BA6" w:rsidRPr="00C35732">
        <w:rPr>
          <w:i/>
        </w:rPr>
        <w:t>ID</w:t>
      </w:r>
      <w:r>
        <w:t xml:space="preserve"> field</w:t>
      </w:r>
      <w:r w:rsidR="00C35732">
        <w:t xml:space="preserve"> and select an enforcement ID to link</w:t>
      </w:r>
      <w:r w:rsidR="005B1D42">
        <w:t>.</w:t>
      </w:r>
    </w:p>
    <w:p w:rsidR="005B1D42" w:rsidRDefault="005B1D42" w:rsidP="005B1D42">
      <w:pPr>
        <w:keepNext/>
        <w:autoSpaceDE w:val="0"/>
        <w:autoSpaceDN w:val="0"/>
        <w:ind w:left="360"/>
      </w:pPr>
      <w:r w:rsidRPr="005B1D42">
        <w:rPr>
          <w:noProof/>
        </w:rPr>
        <w:drawing>
          <wp:inline distT="0" distB="0" distL="0" distR="0" wp14:anchorId="33152580" wp14:editId="4D4C7DE9">
            <wp:extent cx="5486400" cy="1710976"/>
            <wp:effectExtent l="19050" t="19050" r="19050"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86400" cy="1710976"/>
                    </a:xfrm>
                    <a:prstGeom prst="rect">
                      <a:avLst/>
                    </a:prstGeom>
                    <a:ln w="3175">
                      <a:solidFill>
                        <a:schemeClr val="tx1"/>
                      </a:solidFill>
                    </a:ln>
                  </pic:spPr>
                </pic:pic>
              </a:graphicData>
            </a:graphic>
          </wp:inline>
        </w:drawing>
      </w:r>
    </w:p>
    <w:p w:rsidR="00C35732" w:rsidRDefault="005B1D42" w:rsidP="005B1D42">
      <w:pPr>
        <w:pStyle w:val="Caption"/>
        <w:ind w:left="360"/>
      </w:pPr>
      <w:r w:rsidRPr="005B1D42">
        <w:rPr>
          <w:b/>
        </w:rPr>
        <w:t xml:space="preserve">Figure </w:t>
      </w:r>
      <w:r w:rsidRPr="005B1D42">
        <w:rPr>
          <w:b/>
        </w:rPr>
        <w:fldChar w:fldCharType="begin"/>
      </w:r>
      <w:r w:rsidRPr="005B1D42">
        <w:rPr>
          <w:b/>
        </w:rPr>
        <w:instrText xml:space="preserve"> SEQ Figure \* ARABIC </w:instrText>
      </w:r>
      <w:r w:rsidRPr="005B1D42">
        <w:rPr>
          <w:b/>
        </w:rPr>
        <w:fldChar w:fldCharType="separate"/>
      </w:r>
      <w:r w:rsidR="00E77691">
        <w:rPr>
          <w:b/>
          <w:noProof/>
        </w:rPr>
        <w:t>7</w:t>
      </w:r>
      <w:r w:rsidRPr="005B1D42">
        <w:rPr>
          <w:b/>
        </w:rPr>
        <w:fldChar w:fldCharType="end"/>
      </w:r>
      <w:r>
        <w:t>: The LOV button to the right of the Enf ID field.</w:t>
      </w:r>
    </w:p>
    <w:p w:rsidR="00170B46" w:rsidRDefault="00C35732" w:rsidP="00AB3521">
      <w:pPr>
        <w:numPr>
          <w:ilvl w:val="0"/>
          <w:numId w:val="11"/>
        </w:numPr>
        <w:autoSpaceDE w:val="0"/>
        <w:autoSpaceDN w:val="0"/>
      </w:pPr>
      <w:r>
        <w:t>Click the OK button.</w:t>
      </w:r>
    </w:p>
    <w:p w:rsidR="00C35732" w:rsidRDefault="00170B46" w:rsidP="00AB3521">
      <w:pPr>
        <w:numPr>
          <w:ilvl w:val="0"/>
          <w:numId w:val="11"/>
        </w:numPr>
        <w:autoSpaceDE w:val="0"/>
        <w:autoSpaceDN w:val="0"/>
      </w:pPr>
      <w:r>
        <w:t xml:space="preserve">Click </w:t>
      </w:r>
      <w:r w:rsidR="00C35732">
        <w:t xml:space="preserve">CLOSE </w:t>
      </w:r>
      <w:r>
        <w:t xml:space="preserve">button </w:t>
      </w:r>
      <w:r w:rsidR="00C35732">
        <w:t>to return to the INSPECTION DETAILS Screen.</w:t>
      </w:r>
    </w:p>
    <w:p w:rsidR="00170B46" w:rsidRDefault="00C35732" w:rsidP="00AB3521">
      <w:pPr>
        <w:numPr>
          <w:ilvl w:val="0"/>
          <w:numId w:val="11"/>
        </w:numPr>
        <w:autoSpaceDE w:val="0"/>
        <w:autoSpaceDN w:val="0"/>
      </w:pPr>
      <w:r>
        <w:t>Click the SAVE button on the toolbar or press the [F10] key to save the inspection record.</w:t>
      </w:r>
    </w:p>
    <w:p w:rsidR="008D056E" w:rsidRDefault="005069F5" w:rsidP="008D056E">
      <w:pPr>
        <w:pStyle w:val="Heading2"/>
      </w:pPr>
      <w:bookmarkStart w:id="42" w:name="_Toc462750184"/>
      <w:r>
        <w:t>SNN Inspection Type</w:t>
      </w:r>
      <w:bookmarkEnd w:id="42"/>
    </w:p>
    <w:p w:rsidR="008D056E" w:rsidRDefault="008D056E" w:rsidP="008D056E">
      <w:pPr>
        <w:pStyle w:val="BodyText"/>
      </w:pPr>
      <w:r>
        <w:t>Entering an SNN inspection type triggers a notification to the EPA that the facility is no longer in the SNC status.</w:t>
      </w:r>
    </w:p>
    <w:p w:rsidR="00170B46" w:rsidRDefault="008D056E" w:rsidP="008D056E">
      <w:pPr>
        <w:pStyle w:val="BodyText"/>
      </w:pPr>
      <w:r>
        <w:t xml:space="preserve">Details about </w:t>
      </w:r>
      <w:r w:rsidR="00170B46">
        <w:t>SNN Inspection Types:</w:t>
      </w:r>
    </w:p>
    <w:p w:rsidR="00170B46" w:rsidRDefault="00170B46" w:rsidP="00AB3521">
      <w:pPr>
        <w:pStyle w:val="ListParagraph"/>
        <w:numPr>
          <w:ilvl w:val="0"/>
          <w:numId w:val="21"/>
        </w:numPr>
      </w:pPr>
      <w:r>
        <w:t xml:space="preserve">SNN </w:t>
      </w:r>
      <w:r w:rsidR="005069F5">
        <w:t>i</w:t>
      </w:r>
      <w:r>
        <w:t>nspection date should be greater than the SNY inspection date for the same facility.</w:t>
      </w:r>
    </w:p>
    <w:p w:rsidR="00170B46" w:rsidRDefault="00170B46" w:rsidP="00AB3521">
      <w:pPr>
        <w:pStyle w:val="ListParagraph"/>
        <w:numPr>
          <w:ilvl w:val="0"/>
          <w:numId w:val="21"/>
        </w:numPr>
      </w:pPr>
      <w:r>
        <w:t xml:space="preserve">SNN </w:t>
      </w:r>
      <w:r w:rsidR="005069F5">
        <w:t>i</w:t>
      </w:r>
      <w:r>
        <w:t>nspection cannot be created witho</w:t>
      </w:r>
      <w:r w:rsidR="00280EE0">
        <w:t>ut creating an SNY inspection.</w:t>
      </w:r>
    </w:p>
    <w:p w:rsidR="00170B46" w:rsidRDefault="00170B46" w:rsidP="00AB3521">
      <w:pPr>
        <w:pStyle w:val="ListParagraph"/>
        <w:numPr>
          <w:ilvl w:val="0"/>
          <w:numId w:val="21"/>
        </w:numPr>
      </w:pPr>
      <w:r>
        <w:t>The system will raise an error alert if an attempt is made to create a</w:t>
      </w:r>
      <w:r w:rsidR="009A5506">
        <w:t>n</w:t>
      </w:r>
      <w:r>
        <w:t xml:space="preserve"> SNN prior to SNY inspection.</w:t>
      </w:r>
    </w:p>
    <w:p w:rsidR="00170B46" w:rsidRDefault="00170B46" w:rsidP="00AB3521">
      <w:pPr>
        <w:pStyle w:val="ListParagraph"/>
        <w:numPr>
          <w:ilvl w:val="0"/>
          <w:numId w:val="21"/>
        </w:numPr>
      </w:pPr>
      <w:r>
        <w:t xml:space="preserve">SNN </w:t>
      </w:r>
      <w:r w:rsidR="005069F5">
        <w:t>i</w:t>
      </w:r>
      <w:r>
        <w:t>nspection</w:t>
      </w:r>
      <w:r w:rsidR="00747AA1">
        <w:t>s</w:t>
      </w:r>
      <w:r>
        <w:t xml:space="preserve"> cannot be created without linking an </w:t>
      </w:r>
      <w:r w:rsidR="005069F5">
        <w:t>e</w:t>
      </w:r>
      <w:r>
        <w:t xml:space="preserve">nforcement action to </w:t>
      </w:r>
      <w:r w:rsidR="005069F5">
        <w:t>the previous SNY i</w:t>
      </w:r>
      <w:r>
        <w:t>nspection.</w:t>
      </w:r>
    </w:p>
    <w:p w:rsidR="002D2037" w:rsidRPr="002D2037" w:rsidRDefault="009146DE" w:rsidP="00AB3521">
      <w:pPr>
        <w:pStyle w:val="Caution"/>
        <w:keepLines/>
        <w:numPr>
          <w:ilvl w:val="0"/>
          <w:numId w:val="17"/>
        </w:numPr>
      </w:pPr>
      <w:r w:rsidRPr="009146DE">
        <w:rPr>
          <w:b/>
        </w:rPr>
        <w:lastRenderedPageBreak/>
        <w:t>Caution:</w:t>
      </w:r>
      <w:r>
        <w:t xml:space="preserve"> </w:t>
      </w:r>
      <w:r w:rsidR="002D2037">
        <w:t>After creating a</w:t>
      </w:r>
      <w:r w:rsidR="00747AA1">
        <w:t>n</w:t>
      </w:r>
      <w:r w:rsidR="002D2037">
        <w:t xml:space="preserve"> SNN inspection for a facility</w:t>
      </w:r>
      <w:r w:rsidR="00747AA1">
        <w:t>,</w:t>
      </w:r>
      <w:r w:rsidR="002D2037">
        <w:t xml:space="preserve"> </w:t>
      </w:r>
      <w:r>
        <w:t xml:space="preserve">only limited </w:t>
      </w:r>
      <w:r w:rsidR="002D2037">
        <w:t xml:space="preserve">updates can occur to </w:t>
      </w:r>
      <w:r>
        <w:t xml:space="preserve">the </w:t>
      </w:r>
      <w:r w:rsidR="002D2037">
        <w:t>enforcement record link</w:t>
      </w:r>
      <w:r>
        <w:t>ed</w:t>
      </w:r>
      <w:r w:rsidR="002D2037">
        <w:t xml:space="preserve"> to the SNY inspection.</w:t>
      </w:r>
      <w:r>
        <w:t xml:space="preserve">  Specifically</w:t>
      </w:r>
      <w:r w:rsidR="00747AA1">
        <w:t>,</w:t>
      </w:r>
      <w:r>
        <w:t xml:space="preserve"> the client ID, program, and date executed cannot be updated.  If necessary, the enforcement type and final status </w:t>
      </w:r>
      <w:r w:rsidR="00495EE7">
        <w:t xml:space="preserve">allow updates </w:t>
      </w:r>
      <w:r>
        <w:t>as well as information about the penalty payments as long as no amount due is shown.</w:t>
      </w:r>
    </w:p>
    <w:p w:rsidR="005069F5" w:rsidRDefault="005069F5" w:rsidP="005069F5">
      <w:pPr>
        <w:pStyle w:val="Heading2"/>
      </w:pPr>
      <w:bookmarkStart w:id="43" w:name="_Toc462750185"/>
      <w:r>
        <w:t>Entering an SNN Inspection</w:t>
      </w:r>
      <w:bookmarkEnd w:id="43"/>
    </w:p>
    <w:p w:rsidR="008D056E" w:rsidRDefault="008D056E" w:rsidP="00AB3521">
      <w:pPr>
        <w:pStyle w:val="BodyText"/>
        <w:numPr>
          <w:ilvl w:val="0"/>
          <w:numId w:val="20"/>
        </w:numPr>
      </w:pPr>
      <w:r>
        <w:t xml:space="preserve">Access the INSPECTIONS DETAILS Screen by clicking the INSPECTIONS &amp; VIOLATIONS button on the </w:t>
      </w:r>
      <w:r w:rsidRPr="00BB4709">
        <w:rPr>
          <w:i/>
        </w:rPr>
        <w:t>e</w:t>
      </w:r>
      <w:r>
        <w:t xml:space="preserve">FACTS </w:t>
      </w:r>
      <w:r w:rsidRPr="00BB4709">
        <w:t>MAIN</w:t>
      </w:r>
      <w:r>
        <w:t xml:space="preserve"> Screen.</w:t>
      </w:r>
    </w:p>
    <w:p w:rsidR="008D056E" w:rsidRDefault="008D056E" w:rsidP="00AB3521">
      <w:pPr>
        <w:pStyle w:val="BodyText"/>
        <w:numPr>
          <w:ilvl w:val="0"/>
          <w:numId w:val="20"/>
        </w:numPr>
      </w:pPr>
      <w:r>
        <w:t xml:space="preserve">Select the SNN inspection type in the </w:t>
      </w:r>
      <w:r>
        <w:rPr>
          <w:i/>
        </w:rPr>
        <w:t>Insp Type</w:t>
      </w:r>
      <w:r>
        <w:t xml:space="preserve"> field.  Press the [TAB] key.</w:t>
      </w:r>
    </w:p>
    <w:p w:rsidR="008D056E" w:rsidRDefault="008D056E" w:rsidP="00AB3521">
      <w:pPr>
        <w:pStyle w:val="BodyText"/>
        <w:numPr>
          <w:ilvl w:val="0"/>
          <w:numId w:val="20"/>
        </w:numPr>
      </w:pPr>
      <w:r>
        <w:t>Enter the date th</w:t>
      </w:r>
      <w:r w:rsidR="00495EE7">
        <w:t>at the SNC status no longer applied to th</w:t>
      </w:r>
      <w:r>
        <w:t xml:space="preserve">e facility in the </w:t>
      </w:r>
      <w:r>
        <w:rPr>
          <w:i/>
        </w:rPr>
        <w:t xml:space="preserve">Date Inspected </w:t>
      </w:r>
      <w:r>
        <w:t>field.  Press the [TAB] key.</w:t>
      </w:r>
    </w:p>
    <w:p w:rsidR="008D056E" w:rsidRDefault="008D056E" w:rsidP="00AB3521">
      <w:pPr>
        <w:pStyle w:val="BodyText"/>
        <w:numPr>
          <w:ilvl w:val="0"/>
          <w:numId w:val="20"/>
        </w:numPr>
      </w:pPr>
      <w:r>
        <w:t>The category defaults to PF.  Press the [TAB] key twice.</w:t>
      </w:r>
    </w:p>
    <w:p w:rsidR="008D056E" w:rsidRDefault="008D056E" w:rsidP="00AB3521">
      <w:pPr>
        <w:pStyle w:val="BodyText"/>
        <w:numPr>
          <w:ilvl w:val="0"/>
          <w:numId w:val="20"/>
        </w:numPr>
      </w:pPr>
      <w:r>
        <w:t xml:space="preserve">Enter the EPA ID number for the facility into the </w:t>
      </w:r>
      <w:r>
        <w:rPr>
          <w:i/>
        </w:rPr>
        <w:t>Other ID/AKA</w:t>
      </w:r>
      <w:r>
        <w:t xml:space="preserve"> field.  Press the [TAB] key.</w:t>
      </w:r>
    </w:p>
    <w:p w:rsidR="008D056E" w:rsidRDefault="008D056E" w:rsidP="00AB3521">
      <w:pPr>
        <w:pStyle w:val="BodyText"/>
        <w:numPr>
          <w:ilvl w:val="0"/>
          <w:numId w:val="20"/>
        </w:numPr>
      </w:pPr>
      <w:r>
        <w:t xml:space="preserve">If only one sub-facility exists for the primary facility, it will automatically display in the </w:t>
      </w:r>
      <w:r w:rsidRPr="00D157D4">
        <w:rPr>
          <w:i/>
        </w:rPr>
        <w:t>SF</w:t>
      </w:r>
      <w:r>
        <w:t xml:space="preserve"> field.  If more than one sub-facility exists, click the LOV button to the right of the </w:t>
      </w:r>
      <w:r>
        <w:rPr>
          <w:i/>
        </w:rPr>
        <w:t xml:space="preserve">SF </w:t>
      </w:r>
      <w:r>
        <w:t>field and select the inspected sub-facility from the list.</w:t>
      </w:r>
    </w:p>
    <w:p w:rsidR="008D056E" w:rsidRDefault="008D056E" w:rsidP="00AB3521">
      <w:pPr>
        <w:pStyle w:val="BodyText"/>
        <w:numPr>
          <w:ilvl w:val="0"/>
          <w:numId w:val="20"/>
        </w:numPr>
      </w:pPr>
      <w:r>
        <w:t xml:space="preserve">Select the NOVIO code in the </w:t>
      </w:r>
      <w:r>
        <w:rPr>
          <w:i/>
        </w:rPr>
        <w:t>Inspection Result</w:t>
      </w:r>
      <w:r>
        <w:t xml:space="preserve"> field.</w:t>
      </w:r>
    </w:p>
    <w:p w:rsidR="00190399" w:rsidRDefault="008D056E" w:rsidP="00AB3521">
      <w:pPr>
        <w:pStyle w:val="BodyText"/>
        <w:numPr>
          <w:ilvl w:val="0"/>
          <w:numId w:val="20"/>
        </w:numPr>
      </w:pPr>
      <w:r>
        <w:t>Click the SAVE button on the toolbar or press the [F10] key to save the record.</w:t>
      </w:r>
    </w:p>
    <w:p w:rsidR="00190399" w:rsidRDefault="00190399" w:rsidP="00190399">
      <w:pPr>
        <w:pStyle w:val="BodyText"/>
        <w:sectPr w:rsidR="00190399" w:rsidSect="00DC4F30">
          <w:footerReference w:type="default" r:id="rId21"/>
          <w:type w:val="continuous"/>
          <w:pgSz w:w="12240" w:h="15840" w:code="1"/>
          <w:pgMar w:top="1440" w:right="1440" w:bottom="1440" w:left="1440" w:header="720" w:footer="720" w:gutter="0"/>
          <w:cols w:space="720"/>
          <w:docGrid w:linePitch="360"/>
        </w:sectPr>
      </w:pPr>
    </w:p>
    <w:p w:rsidR="00EE381F" w:rsidRDefault="008601F7" w:rsidP="003930AE">
      <w:pPr>
        <w:pStyle w:val="Heading1"/>
      </w:pPr>
      <w:bookmarkStart w:id="44" w:name="_Toc462750186"/>
      <w:bookmarkStart w:id="45" w:name="_Toc265508436"/>
      <w:r>
        <w:lastRenderedPageBreak/>
        <w:t>Maintaining HW Facility Details</w:t>
      </w:r>
      <w:bookmarkEnd w:id="44"/>
    </w:p>
    <w:p w:rsidR="00C94E3C" w:rsidRDefault="00C94E3C" w:rsidP="002F38A2">
      <w:pPr>
        <w:pStyle w:val="BodyText"/>
      </w:pPr>
      <w:r>
        <w:t xml:space="preserve">All persons who generate, transport, recycle, treat, store, or dispose of hazardous waste are required to notify the EPA (or their state agency if the state is authorized to operate its own hazardous waste program) of their hazardous waste activities.  Hazardous waste handlers in Pennsylvania notify PA DEP by submitting a </w:t>
      </w:r>
      <w:r w:rsidR="00CA2BA5">
        <w:t xml:space="preserve">Notification </w:t>
      </w:r>
      <w:r>
        <w:t xml:space="preserve">Form </w:t>
      </w:r>
      <w:r w:rsidR="00CA2BA5">
        <w:t xml:space="preserve">(EPA </w:t>
      </w:r>
      <w:r>
        <w:t>8700-12</w:t>
      </w:r>
      <w:r w:rsidR="00CA2BA5">
        <w:t>)</w:t>
      </w:r>
      <w:r>
        <w:t xml:space="preserve"> to the Hazardous Waste Division.  </w:t>
      </w:r>
    </w:p>
    <w:p w:rsidR="00E60F5E" w:rsidRDefault="00E60F5E" w:rsidP="002F38A2">
      <w:pPr>
        <w:pStyle w:val="BodyText"/>
        <w:rPr>
          <w:b/>
          <w:bCs/>
          <w:i/>
        </w:rPr>
      </w:pPr>
      <w:r>
        <w:t>The Central Office Bureau of Waste Management (Chris Gilmore) process</w:t>
      </w:r>
      <w:r w:rsidR="00306607">
        <w:t>es</w:t>
      </w:r>
      <w:r>
        <w:t xml:space="preserve"> Notification Forms (EPA 8700-12) for hazardous waste facilities.  Initial and subsequent notifications are received either </w:t>
      </w:r>
      <w:r w:rsidR="00306607">
        <w:t xml:space="preserve">by </w:t>
      </w:r>
      <w:r>
        <w:t xml:space="preserve">Central Office (Chris) or by Regional Office program staff.  All Notification Forms </w:t>
      </w:r>
      <w:r w:rsidR="00306607">
        <w:t xml:space="preserve">(EPA 8700-12) </w:t>
      </w:r>
      <w:r>
        <w:t>received by the Regional Offices should be sent to Chris Gilmore.</w:t>
      </w:r>
    </w:p>
    <w:p w:rsidR="002F38A2" w:rsidRDefault="008601F7" w:rsidP="002F38A2">
      <w:pPr>
        <w:pStyle w:val="BodyText"/>
      </w:pPr>
      <w:r w:rsidRPr="002F38A2">
        <w:rPr>
          <w:b/>
          <w:bCs/>
          <w:i/>
        </w:rPr>
        <w:t>e</w:t>
      </w:r>
      <w:r w:rsidRPr="009E78F1">
        <w:rPr>
          <w:b/>
          <w:bCs/>
        </w:rPr>
        <w:t>FACTS data/records must be accurate and kept up-to-date.</w:t>
      </w:r>
      <w:r w:rsidRPr="009E78F1">
        <w:rPr>
          <w:bCs/>
        </w:rPr>
        <w:t xml:space="preserve"> </w:t>
      </w:r>
      <w:r>
        <w:rPr>
          <w:bCs/>
        </w:rPr>
        <w:t xml:space="preserve">Both Regional and Central Office staff can </w:t>
      </w:r>
      <w:r>
        <w:t>create, update</w:t>
      </w:r>
      <w:r w:rsidR="00306607">
        <w:t>,</w:t>
      </w:r>
      <w:r>
        <w:t xml:space="preserve"> and correct HW facility information in </w:t>
      </w:r>
      <w:r w:rsidRPr="002F38A2">
        <w:rPr>
          <w:i/>
        </w:rPr>
        <w:t>e</w:t>
      </w:r>
      <w:r>
        <w:t>FACTS.</w:t>
      </w:r>
      <w:r w:rsidR="002F38A2">
        <w:t xml:space="preserve">  </w:t>
      </w:r>
      <w:r w:rsidR="002F38A2" w:rsidRPr="008638E0">
        <w:t xml:space="preserve">It is very important to enter </w:t>
      </w:r>
      <w:r w:rsidR="002F38A2" w:rsidRPr="008638E0">
        <w:rPr>
          <w:b/>
        </w:rPr>
        <w:t>correct and complete data</w:t>
      </w:r>
      <w:r w:rsidR="002F38A2" w:rsidRPr="008638E0">
        <w:t xml:space="preserve"> into </w:t>
      </w:r>
      <w:r w:rsidR="002F38A2" w:rsidRPr="002F38A2">
        <w:rPr>
          <w:i/>
        </w:rPr>
        <w:t>e</w:t>
      </w:r>
      <w:r w:rsidR="002F38A2" w:rsidRPr="008638E0">
        <w:t xml:space="preserve">FACTS.  </w:t>
      </w:r>
      <w:r w:rsidR="00CA2BA5">
        <w:t xml:space="preserve">The table below lists commonly updated fields in </w:t>
      </w:r>
      <w:r w:rsidR="00CA2BA5" w:rsidRPr="00CA2BA5">
        <w:rPr>
          <w:i/>
        </w:rPr>
        <w:t>e</w:t>
      </w:r>
      <w:r w:rsidR="00CA2BA5">
        <w:t>FACTS and identifies whether the regional staff should update those fields.</w:t>
      </w:r>
    </w:p>
    <w:tbl>
      <w:tblPr>
        <w:tblW w:w="10170" w:type="dxa"/>
        <w:jc w:val="center"/>
        <w:tblLayout w:type="fixed"/>
        <w:tblLook w:val="04A0" w:firstRow="1" w:lastRow="0" w:firstColumn="1" w:lastColumn="0" w:noHBand="0" w:noVBand="1"/>
      </w:tblPr>
      <w:tblGrid>
        <w:gridCol w:w="3235"/>
        <w:gridCol w:w="990"/>
        <w:gridCol w:w="900"/>
        <w:gridCol w:w="5045"/>
      </w:tblGrid>
      <w:tr w:rsidR="00A11000" w:rsidRPr="00A11000" w:rsidTr="00B45CF9">
        <w:trPr>
          <w:trHeight w:val="1134"/>
          <w:jc w:val="center"/>
        </w:trPr>
        <w:tc>
          <w:tcPr>
            <w:tcW w:w="3235"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rsidR="00A11000" w:rsidRPr="00A11000" w:rsidRDefault="00A11000" w:rsidP="00D933E0">
            <w:pPr>
              <w:spacing w:after="0"/>
              <w:rPr>
                <w:rFonts w:ascii="Arial" w:hAnsi="Arial" w:cs="Arial"/>
                <w:b/>
                <w:bCs/>
                <w:color w:val="000000"/>
                <w:sz w:val="16"/>
                <w:szCs w:val="16"/>
              </w:rPr>
            </w:pPr>
            <w:r w:rsidRPr="00A11000">
              <w:rPr>
                <w:rFonts w:ascii="Arial" w:hAnsi="Arial" w:cs="Arial"/>
                <w:b/>
                <w:bCs/>
                <w:color w:val="000000"/>
                <w:sz w:val="16"/>
                <w:szCs w:val="16"/>
              </w:rPr>
              <w:t>For new and/or changes to:</w:t>
            </w:r>
          </w:p>
        </w:tc>
        <w:tc>
          <w:tcPr>
            <w:tcW w:w="990" w:type="dxa"/>
            <w:tcBorders>
              <w:top w:val="single" w:sz="4" w:space="0" w:color="auto"/>
              <w:left w:val="nil"/>
              <w:bottom w:val="single" w:sz="18" w:space="0" w:color="auto"/>
              <w:right w:val="single" w:sz="4" w:space="0" w:color="auto"/>
            </w:tcBorders>
            <w:shd w:val="clear" w:color="auto" w:fill="auto"/>
            <w:vAlign w:val="center"/>
            <w:hideMark/>
          </w:tcPr>
          <w:p w:rsidR="00A11000" w:rsidRPr="00A11000" w:rsidRDefault="00A11000" w:rsidP="00D933E0">
            <w:pPr>
              <w:spacing w:after="0"/>
              <w:jc w:val="center"/>
              <w:rPr>
                <w:rFonts w:ascii="Arial" w:hAnsi="Arial" w:cs="Arial"/>
                <w:b/>
                <w:bCs/>
                <w:color w:val="000000"/>
                <w:sz w:val="16"/>
                <w:szCs w:val="16"/>
              </w:rPr>
            </w:pPr>
            <w:r w:rsidRPr="00A11000">
              <w:rPr>
                <w:rFonts w:ascii="Arial" w:hAnsi="Arial" w:cs="Arial"/>
                <w:b/>
                <w:bCs/>
                <w:color w:val="000000"/>
                <w:sz w:val="16"/>
                <w:szCs w:val="16"/>
              </w:rPr>
              <w:t>Regional</w:t>
            </w:r>
            <w:r>
              <w:rPr>
                <w:rFonts w:ascii="Arial" w:hAnsi="Arial" w:cs="Arial"/>
                <w:b/>
                <w:bCs/>
                <w:color w:val="000000"/>
                <w:sz w:val="16"/>
                <w:szCs w:val="16"/>
              </w:rPr>
              <w:br/>
              <w:t>Staff</w:t>
            </w:r>
            <w:r>
              <w:rPr>
                <w:rFonts w:ascii="Arial" w:hAnsi="Arial" w:cs="Arial"/>
                <w:b/>
                <w:bCs/>
                <w:color w:val="000000"/>
                <w:sz w:val="16"/>
                <w:szCs w:val="16"/>
              </w:rPr>
              <w:br/>
            </w:r>
            <w:r w:rsidRPr="00A11000">
              <w:rPr>
                <w:rFonts w:ascii="Arial" w:hAnsi="Arial" w:cs="Arial"/>
                <w:b/>
                <w:bCs/>
                <w:color w:val="000000"/>
                <w:sz w:val="16"/>
                <w:szCs w:val="16"/>
              </w:rPr>
              <w:t>input?</w:t>
            </w:r>
          </w:p>
        </w:tc>
        <w:tc>
          <w:tcPr>
            <w:tcW w:w="900" w:type="dxa"/>
            <w:tcBorders>
              <w:top w:val="single" w:sz="4" w:space="0" w:color="auto"/>
              <w:left w:val="nil"/>
              <w:bottom w:val="single" w:sz="18" w:space="0" w:color="auto"/>
              <w:right w:val="single" w:sz="4" w:space="0" w:color="auto"/>
            </w:tcBorders>
            <w:shd w:val="clear" w:color="auto" w:fill="auto"/>
            <w:vAlign w:val="center"/>
            <w:hideMark/>
          </w:tcPr>
          <w:p w:rsidR="00A11000" w:rsidRPr="00A11000" w:rsidRDefault="00A11000" w:rsidP="00D933E0">
            <w:pPr>
              <w:spacing w:after="0"/>
              <w:jc w:val="center"/>
              <w:rPr>
                <w:rFonts w:ascii="Arial" w:hAnsi="Arial" w:cs="Arial"/>
                <w:b/>
                <w:bCs/>
                <w:color w:val="000000"/>
                <w:sz w:val="16"/>
                <w:szCs w:val="16"/>
              </w:rPr>
            </w:pPr>
            <w:r w:rsidRPr="00A11000">
              <w:rPr>
                <w:rFonts w:ascii="Arial" w:hAnsi="Arial" w:cs="Arial"/>
                <w:b/>
                <w:bCs/>
                <w:color w:val="000000"/>
                <w:sz w:val="16"/>
                <w:szCs w:val="16"/>
              </w:rPr>
              <w:t>Central</w:t>
            </w:r>
            <w:r>
              <w:rPr>
                <w:rFonts w:ascii="Arial" w:hAnsi="Arial" w:cs="Arial"/>
                <w:b/>
                <w:bCs/>
                <w:color w:val="000000"/>
                <w:sz w:val="16"/>
                <w:szCs w:val="16"/>
              </w:rPr>
              <w:br/>
            </w:r>
            <w:r w:rsidRPr="00A11000">
              <w:rPr>
                <w:rFonts w:ascii="Arial" w:hAnsi="Arial" w:cs="Arial"/>
                <w:b/>
                <w:bCs/>
                <w:color w:val="000000"/>
                <w:sz w:val="16"/>
                <w:szCs w:val="16"/>
              </w:rPr>
              <w:t>Office</w:t>
            </w:r>
            <w:r>
              <w:rPr>
                <w:rFonts w:ascii="Arial" w:hAnsi="Arial" w:cs="Arial"/>
                <w:b/>
                <w:bCs/>
                <w:color w:val="000000"/>
                <w:sz w:val="16"/>
                <w:szCs w:val="16"/>
              </w:rPr>
              <w:br/>
            </w:r>
            <w:r w:rsidRPr="00A11000">
              <w:rPr>
                <w:rFonts w:ascii="Arial" w:hAnsi="Arial" w:cs="Arial"/>
                <w:b/>
                <w:bCs/>
                <w:color w:val="000000"/>
                <w:sz w:val="16"/>
                <w:szCs w:val="16"/>
              </w:rPr>
              <w:t>input?</w:t>
            </w:r>
          </w:p>
        </w:tc>
        <w:tc>
          <w:tcPr>
            <w:tcW w:w="5045" w:type="dxa"/>
            <w:tcBorders>
              <w:top w:val="single" w:sz="4" w:space="0" w:color="auto"/>
              <w:left w:val="nil"/>
              <w:bottom w:val="single" w:sz="18" w:space="0" w:color="auto"/>
              <w:right w:val="single" w:sz="4" w:space="0" w:color="auto"/>
            </w:tcBorders>
            <w:shd w:val="clear" w:color="auto" w:fill="auto"/>
            <w:noWrap/>
            <w:vAlign w:val="center"/>
            <w:hideMark/>
          </w:tcPr>
          <w:p w:rsidR="00A11000" w:rsidRPr="00A11000" w:rsidRDefault="00A11000" w:rsidP="00D933E0">
            <w:pPr>
              <w:spacing w:after="0"/>
              <w:ind w:right="-18"/>
              <w:jc w:val="center"/>
              <w:rPr>
                <w:rFonts w:ascii="Arial" w:hAnsi="Arial" w:cs="Arial"/>
                <w:b/>
                <w:bCs/>
                <w:color w:val="000000"/>
                <w:sz w:val="16"/>
                <w:szCs w:val="16"/>
              </w:rPr>
            </w:pPr>
            <w:r w:rsidRPr="00A11000">
              <w:rPr>
                <w:rFonts w:ascii="Arial" w:hAnsi="Arial" w:cs="Arial"/>
                <w:b/>
                <w:bCs/>
                <w:color w:val="000000"/>
                <w:sz w:val="16"/>
                <w:szCs w:val="16"/>
              </w:rPr>
              <w:t>Method</w:t>
            </w:r>
          </w:p>
        </w:tc>
      </w:tr>
      <w:tr w:rsidR="00A11000" w:rsidRPr="00A11000" w:rsidTr="00B45CF9">
        <w:trPr>
          <w:trHeight w:val="300"/>
          <w:jc w:val="center"/>
        </w:trPr>
        <w:tc>
          <w:tcPr>
            <w:tcW w:w="3235" w:type="dxa"/>
            <w:tcBorders>
              <w:top w:val="single" w:sz="18" w:space="0" w:color="auto"/>
              <w:left w:val="single" w:sz="4" w:space="0" w:color="auto"/>
              <w:bottom w:val="nil"/>
              <w:right w:val="nil"/>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Generator</w:t>
            </w:r>
            <w:r w:rsidRPr="00A11000">
              <w:rPr>
                <w:rFonts w:ascii="Arial" w:hAnsi="Arial" w:cs="Arial"/>
                <w:b/>
                <w:bCs/>
                <w:color w:val="000000"/>
                <w:sz w:val="16"/>
                <w:szCs w:val="16"/>
              </w:rPr>
              <w:t xml:space="preserve"> Name</w:t>
            </w:r>
          </w:p>
        </w:tc>
        <w:tc>
          <w:tcPr>
            <w:tcW w:w="990" w:type="dxa"/>
            <w:tcBorders>
              <w:top w:val="single" w:sz="18" w:space="0" w:color="auto"/>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b/>
                <w:bCs/>
                <w:color w:val="FF0000"/>
                <w:sz w:val="16"/>
                <w:szCs w:val="16"/>
              </w:rPr>
            </w:pPr>
            <w:r w:rsidRPr="00C32B5A">
              <w:rPr>
                <w:rFonts w:ascii="Arial" w:hAnsi="Arial" w:cs="Arial"/>
                <w:b/>
                <w:bCs/>
                <w:sz w:val="16"/>
                <w:szCs w:val="16"/>
              </w:rPr>
              <w:t>NO</w:t>
            </w:r>
          </w:p>
        </w:tc>
        <w:tc>
          <w:tcPr>
            <w:tcW w:w="900" w:type="dxa"/>
            <w:tcBorders>
              <w:top w:val="single" w:sz="18" w:space="0" w:color="auto"/>
              <w:left w:val="nil"/>
              <w:bottom w:val="nil"/>
              <w:right w:val="nil"/>
            </w:tcBorders>
            <w:shd w:val="clear" w:color="auto" w:fill="auto"/>
            <w:noWrap/>
            <w:vAlign w:val="bottom"/>
            <w:hideMark/>
          </w:tcPr>
          <w:p w:rsidR="00A11000" w:rsidRPr="00A11000" w:rsidRDefault="00306607" w:rsidP="00D933E0">
            <w:pPr>
              <w:spacing w:after="0"/>
              <w:jc w:val="center"/>
              <w:rPr>
                <w:rFonts w:ascii="Arial" w:hAnsi="Arial" w:cs="Arial"/>
                <w:b/>
                <w:bCs/>
                <w:color w:val="000000"/>
                <w:sz w:val="16"/>
                <w:szCs w:val="16"/>
              </w:rPr>
            </w:pPr>
            <w:r>
              <w:rPr>
                <w:rFonts w:ascii="Arial" w:hAnsi="Arial" w:cs="Arial"/>
                <w:b/>
                <w:bCs/>
                <w:color w:val="000000"/>
                <w:sz w:val="16"/>
                <w:szCs w:val="16"/>
              </w:rPr>
              <w:t>YES</w:t>
            </w:r>
          </w:p>
        </w:tc>
        <w:tc>
          <w:tcPr>
            <w:tcW w:w="5045" w:type="dxa"/>
            <w:tcBorders>
              <w:top w:val="single" w:sz="18" w:space="0" w:color="auto"/>
              <w:left w:val="nil"/>
              <w:bottom w:val="nil"/>
              <w:right w:val="single" w:sz="4" w:space="0" w:color="auto"/>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Notification Form (EPA 8700-12) submitted by Handler or Field Staff</w:t>
            </w:r>
          </w:p>
        </w:tc>
      </w:tr>
      <w:tr w:rsidR="00A11000" w:rsidRPr="00A11000" w:rsidTr="00B45CF9">
        <w:trPr>
          <w:trHeight w:val="300"/>
          <w:jc w:val="center"/>
        </w:trPr>
        <w:tc>
          <w:tcPr>
            <w:tcW w:w="3235" w:type="dxa"/>
            <w:tcBorders>
              <w:top w:val="nil"/>
              <w:left w:val="single" w:sz="4" w:space="0" w:color="auto"/>
              <w:bottom w:val="nil"/>
              <w:right w:val="nil"/>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Generator</w:t>
            </w:r>
            <w:r w:rsidRPr="00A11000">
              <w:rPr>
                <w:rFonts w:ascii="Arial" w:hAnsi="Arial" w:cs="Arial"/>
                <w:b/>
                <w:bCs/>
                <w:color w:val="000000"/>
                <w:sz w:val="16"/>
                <w:szCs w:val="16"/>
              </w:rPr>
              <w:t xml:space="preserve"> Address</w:t>
            </w:r>
            <w:r w:rsidRPr="00A11000">
              <w:rPr>
                <w:rFonts w:ascii="Arial" w:hAnsi="Arial" w:cs="Arial"/>
                <w:color w:val="000000"/>
                <w:sz w:val="16"/>
                <w:szCs w:val="16"/>
              </w:rPr>
              <w:t xml:space="preserve"> (any/all addresses)</w:t>
            </w:r>
          </w:p>
        </w:tc>
        <w:tc>
          <w:tcPr>
            <w:tcW w:w="99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90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5045" w:type="dxa"/>
            <w:tcBorders>
              <w:top w:val="nil"/>
              <w:left w:val="nil"/>
              <w:bottom w:val="nil"/>
              <w:right w:val="single" w:sz="4" w:space="0" w:color="auto"/>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Notification Form (EPA 8700-12)                            ↓</w:t>
            </w:r>
          </w:p>
        </w:tc>
      </w:tr>
      <w:tr w:rsidR="00A11000" w:rsidRPr="00A11000" w:rsidTr="00B45CF9">
        <w:trPr>
          <w:trHeight w:val="300"/>
          <w:jc w:val="center"/>
        </w:trPr>
        <w:tc>
          <w:tcPr>
            <w:tcW w:w="3235" w:type="dxa"/>
            <w:tcBorders>
              <w:top w:val="nil"/>
              <w:left w:val="single" w:sz="4" w:space="0" w:color="auto"/>
              <w:bottom w:val="nil"/>
              <w:right w:val="nil"/>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 xml:space="preserve">Generator </w:t>
            </w:r>
            <w:r w:rsidRPr="00A11000">
              <w:rPr>
                <w:rFonts w:ascii="Arial" w:hAnsi="Arial" w:cs="Arial"/>
                <w:b/>
                <w:bCs/>
                <w:color w:val="000000"/>
                <w:sz w:val="16"/>
                <w:szCs w:val="16"/>
              </w:rPr>
              <w:t>Type</w:t>
            </w:r>
            <w:r w:rsidRPr="00A11000">
              <w:rPr>
                <w:rFonts w:ascii="Arial" w:hAnsi="Arial" w:cs="Arial"/>
                <w:color w:val="000000"/>
                <w:sz w:val="16"/>
                <w:szCs w:val="16"/>
              </w:rPr>
              <w:t xml:space="preserve"> (LQG, SQG)</w:t>
            </w:r>
          </w:p>
        </w:tc>
        <w:tc>
          <w:tcPr>
            <w:tcW w:w="99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90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5045" w:type="dxa"/>
            <w:tcBorders>
              <w:top w:val="nil"/>
              <w:left w:val="nil"/>
              <w:bottom w:val="nil"/>
              <w:right w:val="single" w:sz="4" w:space="0" w:color="auto"/>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Notification Form (EPA 8700-12)                            ↓</w:t>
            </w:r>
          </w:p>
        </w:tc>
      </w:tr>
      <w:tr w:rsidR="00A11000" w:rsidRPr="00A11000" w:rsidTr="00B45CF9">
        <w:trPr>
          <w:trHeight w:val="300"/>
          <w:jc w:val="center"/>
        </w:trPr>
        <w:tc>
          <w:tcPr>
            <w:tcW w:w="3235" w:type="dxa"/>
            <w:tcBorders>
              <w:top w:val="nil"/>
              <w:left w:val="single" w:sz="4" w:space="0" w:color="auto"/>
              <w:bottom w:val="nil"/>
              <w:right w:val="nil"/>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b/>
                <w:bCs/>
                <w:color w:val="000000"/>
                <w:sz w:val="16"/>
                <w:szCs w:val="16"/>
              </w:rPr>
              <w:t>Owner/Operator</w:t>
            </w:r>
            <w:r w:rsidRPr="00A11000">
              <w:rPr>
                <w:rFonts w:ascii="Arial" w:hAnsi="Arial" w:cs="Arial"/>
                <w:color w:val="000000"/>
                <w:sz w:val="16"/>
                <w:szCs w:val="16"/>
              </w:rPr>
              <w:t xml:space="preserve"> Info</w:t>
            </w:r>
          </w:p>
        </w:tc>
        <w:tc>
          <w:tcPr>
            <w:tcW w:w="99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90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5045" w:type="dxa"/>
            <w:tcBorders>
              <w:top w:val="nil"/>
              <w:left w:val="nil"/>
              <w:bottom w:val="nil"/>
              <w:right w:val="single" w:sz="4" w:space="0" w:color="auto"/>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Notification Form (EPA 8700-12)                            ↓</w:t>
            </w:r>
          </w:p>
        </w:tc>
      </w:tr>
      <w:tr w:rsidR="00A11000" w:rsidRPr="00A11000" w:rsidTr="00B45CF9">
        <w:trPr>
          <w:trHeight w:val="300"/>
          <w:jc w:val="center"/>
        </w:trPr>
        <w:tc>
          <w:tcPr>
            <w:tcW w:w="3235" w:type="dxa"/>
            <w:tcBorders>
              <w:top w:val="nil"/>
              <w:left w:val="single" w:sz="4" w:space="0" w:color="auto"/>
              <w:bottom w:val="nil"/>
              <w:right w:val="nil"/>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b/>
                <w:bCs/>
                <w:color w:val="000000"/>
                <w:sz w:val="16"/>
                <w:szCs w:val="16"/>
              </w:rPr>
              <w:t>Contact</w:t>
            </w:r>
            <w:r w:rsidRPr="00A11000">
              <w:rPr>
                <w:rFonts w:ascii="Arial" w:hAnsi="Arial" w:cs="Arial"/>
                <w:color w:val="000000"/>
                <w:sz w:val="16"/>
                <w:szCs w:val="16"/>
              </w:rPr>
              <w:t xml:space="preserve"> Info (for any/all contacts)</w:t>
            </w:r>
          </w:p>
        </w:tc>
        <w:tc>
          <w:tcPr>
            <w:tcW w:w="99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900" w:type="dxa"/>
            <w:tcBorders>
              <w:top w:val="nil"/>
              <w:left w:val="nil"/>
              <w:bottom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w:t>
            </w:r>
          </w:p>
        </w:tc>
        <w:tc>
          <w:tcPr>
            <w:tcW w:w="5045" w:type="dxa"/>
            <w:tcBorders>
              <w:top w:val="nil"/>
              <w:left w:val="nil"/>
              <w:bottom w:val="nil"/>
              <w:right w:val="single" w:sz="4" w:space="0" w:color="auto"/>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Notification Form (EPA 8700-12)                            ↓</w:t>
            </w:r>
          </w:p>
        </w:tc>
      </w:tr>
      <w:tr w:rsidR="00A11000" w:rsidRPr="00A11000" w:rsidTr="00B45CF9">
        <w:trPr>
          <w:trHeight w:val="300"/>
          <w:jc w:val="center"/>
        </w:trPr>
        <w:tc>
          <w:tcPr>
            <w:tcW w:w="3235" w:type="dxa"/>
            <w:tcBorders>
              <w:top w:val="nil"/>
              <w:left w:val="single" w:sz="4" w:space="0" w:color="auto"/>
              <w:right w:val="nil"/>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 xml:space="preserve">Waste </w:t>
            </w:r>
            <w:r w:rsidRPr="00A11000">
              <w:rPr>
                <w:rFonts w:ascii="Arial" w:hAnsi="Arial" w:cs="Arial"/>
                <w:b/>
                <w:bCs/>
                <w:color w:val="000000"/>
                <w:sz w:val="16"/>
                <w:szCs w:val="16"/>
              </w:rPr>
              <w:t>Code</w:t>
            </w:r>
          </w:p>
        </w:tc>
        <w:tc>
          <w:tcPr>
            <w:tcW w:w="990" w:type="dxa"/>
            <w:tcBorders>
              <w:top w:val="nil"/>
              <w:left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Yes</w:t>
            </w:r>
          </w:p>
        </w:tc>
        <w:tc>
          <w:tcPr>
            <w:tcW w:w="900" w:type="dxa"/>
            <w:tcBorders>
              <w:top w:val="nil"/>
              <w:left w:val="nil"/>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Yes</w:t>
            </w:r>
          </w:p>
        </w:tc>
        <w:tc>
          <w:tcPr>
            <w:tcW w:w="5045" w:type="dxa"/>
            <w:tcBorders>
              <w:top w:val="nil"/>
              <w:left w:val="nil"/>
              <w:right w:val="single" w:sz="4" w:space="0" w:color="auto"/>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Notification Form (EPA 8700-12) or email Chris Gilmore</w:t>
            </w:r>
          </w:p>
        </w:tc>
      </w:tr>
      <w:tr w:rsidR="00A11000" w:rsidRPr="00A11000" w:rsidTr="00B45CF9">
        <w:trPr>
          <w:trHeight w:val="300"/>
          <w:jc w:val="center"/>
        </w:trPr>
        <w:tc>
          <w:tcPr>
            <w:tcW w:w="3235" w:type="dxa"/>
            <w:tcBorders>
              <w:top w:val="nil"/>
              <w:left w:val="single" w:sz="4" w:space="0" w:color="auto"/>
              <w:bottom w:val="single" w:sz="18" w:space="0" w:color="auto"/>
              <w:right w:val="nil"/>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 xml:space="preserve">Generator </w:t>
            </w:r>
            <w:r w:rsidRPr="00A11000">
              <w:rPr>
                <w:rFonts w:ascii="Arial" w:hAnsi="Arial" w:cs="Arial"/>
                <w:b/>
                <w:bCs/>
                <w:color w:val="000000"/>
                <w:sz w:val="16"/>
                <w:szCs w:val="16"/>
              </w:rPr>
              <w:t xml:space="preserve">Status </w:t>
            </w:r>
            <w:r w:rsidRPr="00A11000">
              <w:rPr>
                <w:rFonts w:ascii="Arial" w:hAnsi="Arial" w:cs="Arial"/>
                <w:color w:val="000000"/>
                <w:sz w:val="16"/>
                <w:szCs w:val="16"/>
              </w:rPr>
              <w:t>(Closed/Active/Inactive)</w:t>
            </w:r>
          </w:p>
        </w:tc>
        <w:tc>
          <w:tcPr>
            <w:tcW w:w="990" w:type="dxa"/>
            <w:tcBorders>
              <w:top w:val="nil"/>
              <w:left w:val="nil"/>
              <w:bottom w:val="single" w:sz="18" w:space="0" w:color="auto"/>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Yes</w:t>
            </w:r>
          </w:p>
        </w:tc>
        <w:tc>
          <w:tcPr>
            <w:tcW w:w="900" w:type="dxa"/>
            <w:tcBorders>
              <w:top w:val="nil"/>
              <w:left w:val="nil"/>
              <w:bottom w:val="single" w:sz="18" w:space="0" w:color="auto"/>
              <w:right w:val="nil"/>
            </w:tcBorders>
            <w:shd w:val="clear" w:color="auto" w:fill="auto"/>
            <w:noWrap/>
            <w:vAlign w:val="bottom"/>
            <w:hideMark/>
          </w:tcPr>
          <w:p w:rsidR="00A11000" w:rsidRPr="00A11000" w:rsidRDefault="00A11000" w:rsidP="00D933E0">
            <w:pPr>
              <w:spacing w:after="0"/>
              <w:jc w:val="center"/>
              <w:rPr>
                <w:rFonts w:ascii="Arial" w:hAnsi="Arial" w:cs="Arial"/>
                <w:color w:val="000000"/>
                <w:sz w:val="16"/>
                <w:szCs w:val="16"/>
              </w:rPr>
            </w:pPr>
            <w:r w:rsidRPr="00A11000">
              <w:rPr>
                <w:rFonts w:ascii="Arial" w:hAnsi="Arial" w:cs="Arial"/>
                <w:color w:val="000000"/>
                <w:sz w:val="16"/>
                <w:szCs w:val="16"/>
              </w:rPr>
              <w:t>Yes</w:t>
            </w:r>
          </w:p>
        </w:tc>
        <w:tc>
          <w:tcPr>
            <w:tcW w:w="5045" w:type="dxa"/>
            <w:tcBorders>
              <w:top w:val="nil"/>
              <w:left w:val="nil"/>
              <w:bottom w:val="single" w:sz="18" w:space="0" w:color="auto"/>
              <w:right w:val="single" w:sz="4" w:space="0" w:color="auto"/>
            </w:tcBorders>
            <w:shd w:val="clear" w:color="auto" w:fill="auto"/>
            <w:noWrap/>
            <w:vAlign w:val="bottom"/>
            <w:hideMark/>
          </w:tcPr>
          <w:p w:rsidR="00A11000" w:rsidRPr="00A11000" w:rsidRDefault="00A11000" w:rsidP="00D933E0">
            <w:pPr>
              <w:spacing w:after="0"/>
              <w:rPr>
                <w:rFonts w:ascii="Arial" w:hAnsi="Arial" w:cs="Arial"/>
                <w:color w:val="000000"/>
                <w:sz w:val="16"/>
                <w:szCs w:val="16"/>
              </w:rPr>
            </w:pPr>
            <w:r w:rsidRPr="00A11000">
              <w:rPr>
                <w:rFonts w:ascii="Arial" w:hAnsi="Arial" w:cs="Arial"/>
                <w:color w:val="000000"/>
                <w:sz w:val="16"/>
                <w:szCs w:val="16"/>
              </w:rPr>
              <w:t>Notification Form (EPA 8700-12) or email Chris Gilmore</w:t>
            </w:r>
          </w:p>
        </w:tc>
      </w:tr>
      <w:tr w:rsidR="00A11000" w:rsidRPr="00A11000" w:rsidTr="00B45CF9">
        <w:trPr>
          <w:trHeight w:val="300"/>
          <w:jc w:val="center"/>
        </w:trPr>
        <w:tc>
          <w:tcPr>
            <w:tcW w:w="3235" w:type="dxa"/>
            <w:tcBorders>
              <w:top w:val="single" w:sz="18" w:space="0" w:color="auto"/>
              <w:left w:val="single" w:sz="2" w:space="0" w:color="auto"/>
              <w:bottom w:val="single" w:sz="18" w:space="0" w:color="auto"/>
              <w:right w:val="nil"/>
            </w:tcBorders>
            <w:shd w:val="clear" w:color="auto" w:fill="auto"/>
            <w:noWrap/>
            <w:vAlign w:val="bottom"/>
            <w:hideMark/>
          </w:tcPr>
          <w:p w:rsidR="00A11000" w:rsidRPr="00A11000" w:rsidRDefault="00A11000" w:rsidP="00D933E0">
            <w:pPr>
              <w:spacing w:after="0"/>
              <w:rPr>
                <w:rFonts w:ascii="Arial" w:hAnsi="Arial" w:cs="Arial"/>
                <w:b/>
                <w:bCs/>
                <w:color w:val="000000"/>
                <w:sz w:val="16"/>
                <w:szCs w:val="16"/>
              </w:rPr>
            </w:pPr>
            <w:r w:rsidRPr="00A11000">
              <w:rPr>
                <w:rFonts w:ascii="Arial" w:hAnsi="Arial" w:cs="Arial"/>
                <w:b/>
                <w:bCs/>
                <w:color w:val="000000"/>
                <w:sz w:val="16"/>
                <w:szCs w:val="16"/>
              </w:rPr>
              <w:t>TO OBTAIN EPA ID</w:t>
            </w:r>
            <w:r w:rsidR="00DC0CC6" w:rsidRPr="00A11000">
              <w:rPr>
                <w:rFonts w:ascii="Arial" w:hAnsi="Arial" w:cs="Arial"/>
                <w:b/>
                <w:bCs/>
                <w:color w:val="000000"/>
                <w:sz w:val="16"/>
                <w:szCs w:val="16"/>
              </w:rPr>
              <w:t># (</w:t>
            </w:r>
            <w:r w:rsidRPr="00A11000">
              <w:rPr>
                <w:rFonts w:ascii="Arial" w:hAnsi="Arial" w:cs="Arial"/>
                <w:b/>
                <w:bCs/>
                <w:color w:val="000000"/>
                <w:sz w:val="16"/>
                <w:szCs w:val="16"/>
              </w:rPr>
              <w:t>PF Other ID)</w:t>
            </w:r>
          </w:p>
        </w:tc>
        <w:tc>
          <w:tcPr>
            <w:tcW w:w="990" w:type="dxa"/>
            <w:tcBorders>
              <w:top w:val="single" w:sz="18" w:space="0" w:color="auto"/>
              <w:left w:val="nil"/>
              <w:bottom w:val="single" w:sz="18" w:space="0" w:color="auto"/>
              <w:right w:val="nil"/>
            </w:tcBorders>
            <w:shd w:val="clear" w:color="auto" w:fill="auto"/>
            <w:noWrap/>
            <w:vAlign w:val="bottom"/>
            <w:hideMark/>
          </w:tcPr>
          <w:p w:rsidR="00A11000" w:rsidRPr="00A11000" w:rsidRDefault="00A11000" w:rsidP="00D933E0">
            <w:pPr>
              <w:spacing w:after="0"/>
              <w:jc w:val="center"/>
              <w:rPr>
                <w:rFonts w:ascii="Arial" w:hAnsi="Arial" w:cs="Arial"/>
                <w:b/>
                <w:bCs/>
                <w:color w:val="FF0000"/>
                <w:sz w:val="16"/>
                <w:szCs w:val="16"/>
              </w:rPr>
            </w:pPr>
            <w:r w:rsidRPr="00C32B5A">
              <w:rPr>
                <w:rFonts w:ascii="Arial" w:hAnsi="Arial" w:cs="Arial"/>
                <w:b/>
                <w:bCs/>
                <w:sz w:val="16"/>
                <w:szCs w:val="16"/>
              </w:rPr>
              <w:t>NO</w:t>
            </w:r>
          </w:p>
        </w:tc>
        <w:tc>
          <w:tcPr>
            <w:tcW w:w="900" w:type="dxa"/>
            <w:tcBorders>
              <w:top w:val="single" w:sz="18" w:space="0" w:color="auto"/>
              <w:left w:val="nil"/>
              <w:bottom w:val="single" w:sz="18" w:space="0" w:color="auto"/>
              <w:right w:val="nil"/>
            </w:tcBorders>
            <w:shd w:val="clear" w:color="auto" w:fill="auto"/>
            <w:noWrap/>
            <w:vAlign w:val="bottom"/>
            <w:hideMark/>
          </w:tcPr>
          <w:p w:rsidR="00A11000" w:rsidRPr="00A11000" w:rsidRDefault="00306607" w:rsidP="00D933E0">
            <w:pPr>
              <w:spacing w:after="0"/>
              <w:jc w:val="center"/>
              <w:rPr>
                <w:rFonts w:ascii="Arial" w:hAnsi="Arial" w:cs="Arial"/>
                <w:b/>
                <w:bCs/>
                <w:color w:val="000000"/>
                <w:sz w:val="16"/>
                <w:szCs w:val="16"/>
              </w:rPr>
            </w:pPr>
            <w:r>
              <w:rPr>
                <w:rFonts w:ascii="Arial" w:hAnsi="Arial" w:cs="Arial"/>
                <w:b/>
                <w:bCs/>
                <w:color w:val="000000"/>
                <w:sz w:val="16"/>
                <w:szCs w:val="16"/>
              </w:rPr>
              <w:t>YES</w:t>
            </w:r>
          </w:p>
        </w:tc>
        <w:tc>
          <w:tcPr>
            <w:tcW w:w="5045" w:type="dxa"/>
            <w:tcBorders>
              <w:top w:val="single" w:sz="18" w:space="0" w:color="auto"/>
              <w:left w:val="nil"/>
              <w:bottom w:val="single" w:sz="18" w:space="0" w:color="auto"/>
              <w:right w:val="single" w:sz="2" w:space="0" w:color="auto"/>
            </w:tcBorders>
            <w:shd w:val="clear" w:color="auto" w:fill="auto"/>
            <w:noWrap/>
            <w:vAlign w:val="bottom"/>
            <w:hideMark/>
          </w:tcPr>
          <w:p w:rsidR="00A11000" w:rsidRPr="00A11000" w:rsidRDefault="00306607" w:rsidP="00D933E0">
            <w:pPr>
              <w:spacing w:after="0"/>
              <w:rPr>
                <w:rFonts w:ascii="Arial" w:hAnsi="Arial" w:cs="Arial"/>
                <w:color w:val="000000"/>
                <w:sz w:val="16"/>
                <w:szCs w:val="16"/>
              </w:rPr>
            </w:pPr>
            <w:r w:rsidRPr="00306607">
              <w:rPr>
                <w:rFonts w:ascii="Arial" w:hAnsi="Arial" w:cs="Arial"/>
                <w:color w:val="000000"/>
                <w:sz w:val="16"/>
                <w:szCs w:val="16"/>
              </w:rPr>
              <w:t>Notification Form (EPA 8700-12) submitted by Handler or Field Staff</w:t>
            </w:r>
          </w:p>
        </w:tc>
      </w:tr>
    </w:tbl>
    <w:p w:rsidR="008601F7" w:rsidRDefault="008601F7" w:rsidP="00D933E0">
      <w:pPr>
        <w:pStyle w:val="EmphasizedTitle"/>
        <w:spacing w:before="100"/>
      </w:pPr>
      <w:r>
        <w:t xml:space="preserve">During a facility inspection, </w:t>
      </w:r>
    </w:p>
    <w:p w:rsidR="00A05A3C" w:rsidRPr="00DC0CC6" w:rsidRDefault="008601F7" w:rsidP="00A05A3C">
      <w:pPr>
        <w:pStyle w:val="ListParagraph"/>
        <w:numPr>
          <w:ilvl w:val="0"/>
          <w:numId w:val="30"/>
        </w:numPr>
      </w:pPr>
      <w:r>
        <w:t xml:space="preserve">if the inspector finds </w:t>
      </w:r>
      <w:r w:rsidRPr="00A05A3C">
        <w:rPr>
          <w:u w:val="single"/>
        </w:rPr>
        <w:t>changes</w:t>
      </w:r>
      <w:r w:rsidR="00CA2BA5">
        <w:t xml:space="preserve"> to the generator </w:t>
      </w:r>
      <w:r>
        <w:t xml:space="preserve">name, ownership/operator information, contact information, </w:t>
      </w:r>
      <w:r w:rsidR="00CA2BA5">
        <w:t xml:space="preserve">or </w:t>
      </w:r>
      <w:r>
        <w:t>generator type</w:t>
      </w:r>
      <w:r w:rsidR="00CA2BA5">
        <w:t xml:space="preserve">, </w:t>
      </w:r>
      <w:r w:rsidRPr="008725C7">
        <w:t>the inspector should give the facility owner/operator the Notification Form (</w:t>
      </w:r>
      <w:r w:rsidR="005079C8">
        <w:t xml:space="preserve">EPA </w:t>
      </w:r>
      <w:r w:rsidRPr="008725C7">
        <w:t xml:space="preserve">8700-12) at the time of the inspection or AS SOON AS POSSIBLE afterwards. </w:t>
      </w:r>
      <w:r w:rsidR="00306607">
        <w:t xml:space="preserve"> </w:t>
      </w:r>
      <w:r w:rsidRPr="008725C7">
        <w:t xml:space="preserve">The owner/operator should complete and send the form to Chris Gilmore in Central Office.  Central Office staff will enter the data into </w:t>
      </w:r>
      <w:r w:rsidRPr="00A05A3C">
        <w:rPr>
          <w:i/>
        </w:rPr>
        <w:t>e</w:t>
      </w:r>
      <w:r w:rsidRPr="008725C7">
        <w:t>FACTS</w:t>
      </w:r>
      <w:r w:rsidR="002F38A2">
        <w:t>.</w:t>
      </w:r>
      <w:r w:rsidR="00A05A3C">
        <w:t xml:space="preserve">  </w:t>
      </w:r>
      <w:r w:rsidR="00A05A3C" w:rsidRPr="00DC0CC6">
        <w:t xml:space="preserve">If the facility is a </w:t>
      </w:r>
      <w:r w:rsidR="009E54E0" w:rsidRPr="009120BF">
        <w:t>VSQG</w:t>
      </w:r>
      <w:r w:rsidR="00A05A3C" w:rsidRPr="00DC0CC6">
        <w:t>, and the owner chooses not to submit a Notification Form, the inspector should check the “Non-Notifier” box on the Hazardous Waste Inspection Report –</w:t>
      </w:r>
      <w:r w:rsidR="007A5AA6">
        <w:t xml:space="preserve"> </w:t>
      </w:r>
      <w:r w:rsidR="003A022A" w:rsidRPr="009120BF">
        <w:t>Very</w:t>
      </w:r>
      <w:r w:rsidR="003A022A">
        <w:rPr>
          <w:color w:val="0000FF"/>
        </w:rPr>
        <w:t xml:space="preserve"> </w:t>
      </w:r>
      <w:r w:rsidR="00A05A3C" w:rsidRPr="00DC0CC6">
        <w:t>Small Quantity Generator (2510-FM-BWM0275).  Upon receipt of the inspection report, Chris will identi</w:t>
      </w:r>
      <w:r w:rsidR="00DC0CC6">
        <w:t>fy the facility in eFACTS as a “</w:t>
      </w:r>
      <w:r w:rsidR="00A05A3C" w:rsidRPr="00DC0CC6">
        <w:t>Non-Notifier” which will allow the creation of an EPA ID without notification – for data tracking purposes only.  She will then create a PF/SF entry for the facility utilizing the newly generated EPA ID.  Upon notice from Central Office, the inspector may then enter the inspection into eFACTS under the facility’s new PF/SF identification.</w:t>
      </w:r>
    </w:p>
    <w:p w:rsidR="008601F7" w:rsidRPr="00DC0CC6" w:rsidRDefault="008601F7" w:rsidP="004A065C">
      <w:pPr>
        <w:pStyle w:val="BodyText"/>
        <w:ind w:left="360"/>
        <w:rPr>
          <w:color w:val="auto"/>
        </w:rPr>
      </w:pPr>
    </w:p>
    <w:p w:rsidR="008601F7" w:rsidRPr="00B170BD" w:rsidRDefault="008601F7" w:rsidP="00AB3521">
      <w:pPr>
        <w:pStyle w:val="BodyText"/>
        <w:numPr>
          <w:ilvl w:val="0"/>
          <w:numId w:val="30"/>
        </w:numPr>
      </w:pPr>
      <w:r>
        <w:t>i</w:t>
      </w:r>
      <w:r w:rsidRPr="00B170BD">
        <w:t xml:space="preserve">f the inspector finds that a facility is </w:t>
      </w:r>
      <w:r w:rsidR="00CA2BA5">
        <w:rPr>
          <w:u w:val="single"/>
        </w:rPr>
        <w:t>closed</w:t>
      </w:r>
      <w:r w:rsidRPr="00B170BD">
        <w:t xml:space="preserve">, the inspector should update </w:t>
      </w:r>
      <w:r w:rsidR="00CA2BA5">
        <w:t xml:space="preserve">the </w:t>
      </w:r>
      <w:r w:rsidR="00306607">
        <w:t xml:space="preserve">sub-facility </w:t>
      </w:r>
      <w:r w:rsidR="00CA2BA5">
        <w:t xml:space="preserve">status </w:t>
      </w:r>
      <w:r>
        <w:t xml:space="preserve">and mark </w:t>
      </w:r>
      <w:r w:rsidR="00CA2BA5">
        <w:t xml:space="preserve">it </w:t>
      </w:r>
      <w:r w:rsidRPr="00B170BD">
        <w:t xml:space="preserve">as </w:t>
      </w:r>
      <w:r w:rsidRPr="00F50E58">
        <w:rPr>
          <w:b/>
        </w:rPr>
        <w:t>“inactive”</w:t>
      </w:r>
      <w:r w:rsidRPr="00CA2BA5">
        <w:t>.</w:t>
      </w:r>
      <w:r w:rsidRPr="00F50E58">
        <w:t xml:space="preserve"> The</w:t>
      </w:r>
      <w:r w:rsidRPr="00B170BD">
        <w:t xml:space="preserve"> </w:t>
      </w:r>
      <w:r w:rsidR="00306607">
        <w:t xml:space="preserve">SITE Screen </w:t>
      </w:r>
      <w:r w:rsidRPr="00B170BD">
        <w:t xml:space="preserve">should be marked “inactive” if HW is </w:t>
      </w:r>
      <w:r w:rsidRPr="00B170BD">
        <w:lastRenderedPageBreak/>
        <w:t>the priority program</w:t>
      </w:r>
      <w:r w:rsidR="00306607">
        <w:t xml:space="preserve"> and all of the primary facilities are marked as inactive.</w:t>
      </w:r>
      <w:r w:rsidRPr="00B170BD">
        <w:t xml:space="preserve"> </w:t>
      </w:r>
      <w:r w:rsidR="00306607">
        <w:t xml:space="preserve"> </w:t>
      </w:r>
      <w:r w:rsidRPr="00B170BD">
        <w:t xml:space="preserve">The inspector should notify Chris Gilmore </w:t>
      </w:r>
      <w:r w:rsidRPr="009F449F">
        <w:t>(by email)</w:t>
      </w:r>
      <w:r w:rsidRPr="00B170BD">
        <w:t xml:space="preserve"> that the facility is closed/out of business.</w:t>
      </w:r>
    </w:p>
    <w:p w:rsidR="00CA2BA5" w:rsidRDefault="008601F7" w:rsidP="00690E6F">
      <w:pPr>
        <w:ind w:left="360"/>
      </w:pPr>
      <w:r>
        <w:t xml:space="preserve">Regional program staff can perform data updates for facilities OR the Regional staff can send the changes via email to Chris in Central Office. </w:t>
      </w:r>
    </w:p>
    <w:p w:rsidR="00E60F5E" w:rsidRPr="00E60F5E" w:rsidRDefault="00E60F5E" w:rsidP="00E60F5E">
      <w:pPr>
        <w:pStyle w:val="Heading2"/>
      </w:pPr>
      <w:bookmarkStart w:id="46" w:name="_Toc462750187"/>
      <w:r>
        <w:t>Obtaining an EPA ID Number</w:t>
      </w:r>
      <w:bookmarkEnd w:id="46"/>
    </w:p>
    <w:p w:rsidR="00E60F5E" w:rsidRDefault="00E60F5E" w:rsidP="00E60F5E">
      <w:pPr>
        <w:pStyle w:val="Caution"/>
        <w:numPr>
          <w:ilvl w:val="0"/>
          <w:numId w:val="37"/>
        </w:numPr>
      </w:pPr>
      <w:r w:rsidRPr="00AB3521">
        <w:rPr>
          <w:b/>
        </w:rPr>
        <w:t>Caution:</w:t>
      </w:r>
      <w:r>
        <w:t xml:space="preserve"> Field staff does not create or assign EPA ID numbers in </w:t>
      </w:r>
      <w:r w:rsidRPr="00AB3521">
        <w:rPr>
          <w:i w:val="0"/>
        </w:rPr>
        <w:t>e</w:t>
      </w:r>
      <w:r>
        <w:t>FACTS.  Doing so will create data errors that cannot be resolved unless the entire record is deleted and then re-entered with the EPA ID number provided by the Central Office.</w:t>
      </w:r>
    </w:p>
    <w:p w:rsidR="00E60F5E" w:rsidRDefault="00E60F5E" w:rsidP="00E60F5E">
      <w:r>
        <w:t xml:space="preserve">To obtain the EPA ID number from Central Office, </w:t>
      </w:r>
    </w:p>
    <w:p w:rsidR="00E60F5E" w:rsidRDefault="00E60F5E" w:rsidP="00E60F5E">
      <w:pPr>
        <w:pStyle w:val="ListParagraph"/>
        <w:numPr>
          <w:ilvl w:val="1"/>
          <w:numId w:val="11"/>
        </w:numPr>
      </w:pPr>
      <w:r>
        <w:t>field staff can provide the facility representative with the Notification Form (EPA 8700-12) to complete and submit to Chris Gilmore in Central Office.</w:t>
      </w:r>
    </w:p>
    <w:p w:rsidR="00E60F5E" w:rsidRDefault="00E60F5E" w:rsidP="00E60F5E">
      <w:pPr>
        <w:pStyle w:val="ListParagraph"/>
        <w:numPr>
          <w:ilvl w:val="1"/>
          <w:numId w:val="11"/>
        </w:numPr>
      </w:pPr>
      <w:r>
        <w:t>field staff can complete an EPA Notification Form (EPA 8700-12) themselves and submit it to Chris.</w:t>
      </w:r>
    </w:p>
    <w:p w:rsidR="00E60F5E" w:rsidRDefault="00E60F5E" w:rsidP="00E60F5E">
      <w:pPr>
        <w:pStyle w:val="Note"/>
      </w:pPr>
      <w:r>
        <w:t>Many times Chris will accept a FAX of the Notification Form and the EPA ID number can be obtained within a very short time.</w:t>
      </w:r>
    </w:p>
    <w:p w:rsidR="00CD1811" w:rsidRDefault="00CD1811" w:rsidP="00CD1811">
      <w:pPr>
        <w:pStyle w:val="Heading2"/>
      </w:pPr>
      <w:bookmarkStart w:id="47" w:name="_Toc462750188"/>
      <w:r>
        <w:t>V</w:t>
      </w:r>
      <w:r w:rsidR="00855E28">
        <w:t xml:space="preserve">erifying </w:t>
      </w:r>
      <w:r>
        <w:t>Facility Details</w:t>
      </w:r>
      <w:bookmarkEnd w:id="47"/>
    </w:p>
    <w:p w:rsidR="00CD1811" w:rsidRDefault="00D752B7" w:rsidP="00CD1811">
      <w:pPr>
        <w:pStyle w:val="BodyText"/>
      </w:pPr>
      <w:r>
        <w:t>A</w:t>
      </w:r>
      <w:r w:rsidR="00CD1811">
        <w:t xml:space="preserve">ccess the PF/SF </w:t>
      </w:r>
      <w:r>
        <w:t xml:space="preserve">QUERY </w:t>
      </w:r>
      <w:r w:rsidR="00CD1811">
        <w:t xml:space="preserve">Screen in </w:t>
      </w:r>
      <w:r w:rsidR="00CD1811" w:rsidRPr="00775FDA">
        <w:rPr>
          <w:i/>
        </w:rPr>
        <w:t>e</w:t>
      </w:r>
      <w:r w:rsidR="00CD1811">
        <w:t>FACTS</w:t>
      </w:r>
      <w:r>
        <w:t xml:space="preserve"> to view facility details that are translated to RCRAInfo</w:t>
      </w:r>
      <w:r w:rsidR="00CD1811">
        <w:t>.</w:t>
      </w:r>
      <w:r>
        <w:t xml:space="preserve"> </w:t>
      </w:r>
      <w:r w:rsidR="00CD1811">
        <w:t xml:space="preserve"> If any of </w:t>
      </w:r>
      <w:r>
        <w:t xml:space="preserve">details </w:t>
      </w:r>
      <w:r w:rsidR="00CD1811">
        <w:t xml:space="preserve">are incorrect in </w:t>
      </w:r>
      <w:r w:rsidR="00CD1811">
        <w:rPr>
          <w:i/>
        </w:rPr>
        <w:t>e</w:t>
      </w:r>
      <w:r w:rsidR="00CD1811">
        <w:t xml:space="preserve">FACTS, </w:t>
      </w:r>
      <w:r w:rsidR="00CD1811" w:rsidRPr="00775FDA">
        <w:t xml:space="preserve">the inspector should give the facility owner/operator </w:t>
      </w:r>
      <w:r w:rsidR="00CD1811">
        <w:t xml:space="preserve">a </w:t>
      </w:r>
      <w:r w:rsidR="00CD1811" w:rsidRPr="00775FDA">
        <w:t>Notification Form (</w:t>
      </w:r>
      <w:r w:rsidR="00CD1811">
        <w:t xml:space="preserve">EPA </w:t>
      </w:r>
      <w:r w:rsidR="00CD1811" w:rsidRPr="00775FDA">
        <w:t xml:space="preserve">8700-12) at the time of the inspection or </w:t>
      </w:r>
      <w:r w:rsidR="00CD1811">
        <w:t>as</w:t>
      </w:r>
      <w:r w:rsidR="00CD1811" w:rsidRPr="00775FDA">
        <w:t xml:space="preserve"> </w:t>
      </w:r>
      <w:r w:rsidR="00CD1811">
        <w:t>soon as</w:t>
      </w:r>
      <w:r w:rsidR="00CD1811" w:rsidRPr="00775FDA">
        <w:t xml:space="preserve"> </w:t>
      </w:r>
      <w:r w:rsidR="00CD1811">
        <w:t xml:space="preserve">possible </w:t>
      </w:r>
      <w:r w:rsidR="00CD1811" w:rsidRPr="00775FDA">
        <w:t xml:space="preserve">afterwards. The owner/operator should complete and send the form to Chris Gilmore in Central Office.  Central Office staff will enter the data into </w:t>
      </w:r>
      <w:r w:rsidR="00CD1811" w:rsidRPr="00775FDA">
        <w:rPr>
          <w:i/>
        </w:rPr>
        <w:t>e</w:t>
      </w:r>
      <w:r w:rsidR="00CD1811" w:rsidRPr="00775FDA">
        <w:t>FACTS.</w:t>
      </w:r>
    </w:p>
    <w:p w:rsidR="00CD1811" w:rsidRPr="00775FDA" w:rsidRDefault="00CD1811" w:rsidP="00CD1811">
      <w:pPr>
        <w:pStyle w:val="BodyText"/>
      </w:pPr>
      <w:r>
        <w:t>If the county</w:t>
      </w:r>
      <w:r w:rsidR="00F477A3">
        <w:t xml:space="preserve">, </w:t>
      </w:r>
      <w:r>
        <w:t>municipality</w:t>
      </w:r>
      <w:r w:rsidR="00F477A3">
        <w:t>,</w:t>
      </w:r>
      <w:r w:rsidR="00A82CF4">
        <w:t xml:space="preserve"> or status fields for the facility are not populated</w:t>
      </w:r>
      <w:r w:rsidR="00F477A3">
        <w:t xml:space="preserve"> or </w:t>
      </w:r>
      <w:r w:rsidR="00A82CF4">
        <w:t xml:space="preserve">if the </w:t>
      </w:r>
      <w:r w:rsidR="00F477A3">
        <w:t>waste codes</w:t>
      </w:r>
      <w:r>
        <w:t xml:space="preserve"> </w:t>
      </w:r>
      <w:r w:rsidR="00A82CF4">
        <w:t xml:space="preserve">are </w:t>
      </w:r>
      <w:r w:rsidR="00AE5A2C">
        <w:t xml:space="preserve">not </w:t>
      </w:r>
      <w:r w:rsidR="00A82CF4">
        <w:t>current</w:t>
      </w:r>
      <w:r w:rsidR="000161D7">
        <w:t>,</w:t>
      </w:r>
      <w:r w:rsidR="00A82CF4">
        <w:t xml:space="preserve"> </w:t>
      </w:r>
      <w:r>
        <w:t xml:space="preserve">an inspector with the FACUPD security role can update these details by accessing the PF/SF QUERY Screen. </w:t>
      </w:r>
    </w:p>
    <w:p w:rsidR="00CD1811" w:rsidRDefault="00CD1811" w:rsidP="00CD1811">
      <w:pPr>
        <w:pStyle w:val="BodyText"/>
        <w:numPr>
          <w:ilvl w:val="0"/>
          <w:numId w:val="36"/>
        </w:numPr>
      </w:pPr>
      <w:r>
        <w:t xml:space="preserve">Access the PF/SF QUERY Screen by clicking the PRIMARY FACILITIES button on the </w:t>
      </w:r>
      <w:r>
        <w:rPr>
          <w:i/>
        </w:rPr>
        <w:t>e</w:t>
      </w:r>
      <w:r>
        <w:t>FACTS MAIN Screen.</w:t>
      </w:r>
    </w:p>
    <w:p w:rsidR="00CD1811" w:rsidRDefault="00CD1811" w:rsidP="00CD1811">
      <w:pPr>
        <w:pStyle w:val="BodyText"/>
        <w:numPr>
          <w:ilvl w:val="0"/>
          <w:numId w:val="36"/>
        </w:numPr>
      </w:pPr>
      <w:r>
        <w:t>Enter into query mode by clicking the ENTER QUERY button on the toolbar or by pressing the [F7] key.</w:t>
      </w:r>
    </w:p>
    <w:p w:rsidR="00C71E23" w:rsidRDefault="00CD1811" w:rsidP="00CD1811">
      <w:pPr>
        <w:pStyle w:val="BodyText"/>
        <w:numPr>
          <w:ilvl w:val="0"/>
          <w:numId w:val="36"/>
        </w:numPr>
      </w:pPr>
      <w:r>
        <w:t xml:space="preserve">Enter the </w:t>
      </w:r>
      <w:r>
        <w:rPr>
          <w:i/>
        </w:rPr>
        <w:t>e</w:t>
      </w:r>
      <w:r>
        <w:t xml:space="preserve">FACTS PF ID into the </w:t>
      </w:r>
      <w:r>
        <w:rPr>
          <w:i/>
        </w:rPr>
        <w:t xml:space="preserve">Primary Facility ID </w:t>
      </w:r>
      <w:r>
        <w:t xml:space="preserve">field or enter the EPA ID into the </w:t>
      </w:r>
      <w:r>
        <w:rPr>
          <w:i/>
        </w:rPr>
        <w:t>Other ID</w:t>
      </w:r>
      <w:r>
        <w:t xml:space="preserve"> field.  </w:t>
      </w:r>
    </w:p>
    <w:p w:rsidR="00CD1811" w:rsidRDefault="00CD1811" w:rsidP="00CD1811">
      <w:pPr>
        <w:pStyle w:val="BodyText"/>
        <w:numPr>
          <w:ilvl w:val="0"/>
          <w:numId w:val="36"/>
        </w:numPr>
      </w:pPr>
      <w:r>
        <w:t>Click the EXECUTE QUERY button or press the [F8] key</w:t>
      </w:r>
      <w:r w:rsidR="00855E28">
        <w:t xml:space="preserve"> to display the Primary Facility record.</w:t>
      </w:r>
    </w:p>
    <w:p w:rsidR="00AD70B1" w:rsidRPr="00AD70B1" w:rsidRDefault="00AD70B1" w:rsidP="00AD70B1">
      <w:pPr>
        <w:pStyle w:val="BodyText"/>
        <w:ind w:left="360"/>
        <w:rPr>
          <w:b/>
        </w:rPr>
      </w:pPr>
      <w:r>
        <w:rPr>
          <w:b/>
        </w:rPr>
        <w:t xml:space="preserve">Verifying </w:t>
      </w:r>
      <w:r w:rsidRPr="00AD70B1">
        <w:rPr>
          <w:b/>
        </w:rPr>
        <w:t>Primary Facility Information</w:t>
      </w:r>
    </w:p>
    <w:p w:rsidR="00855E28" w:rsidRDefault="00855E28" w:rsidP="00AD70B1">
      <w:pPr>
        <w:pStyle w:val="BodyText"/>
        <w:numPr>
          <w:ilvl w:val="1"/>
          <w:numId w:val="36"/>
        </w:numPr>
      </w:pPr>
      <w:r>
        <w:t xml:space="preserve">If the </w:t>
      </w:r>
      <w:r>
        <w:rPr>
          <w:i/>
        </w:rPr>
        <w:t>Status</w:t>
      </w:r>
      <w:r>
        <w:t xml:space="preserve"> field is empty or inaccurate, click the LOV button to update the facility status.</w:t>
      </w:r>
    </w:p>
    <w:p w:rsidR="00855E28" w:rsidRDefault="00855E28" w:rsidP="00855E28">
      <w:pPr>
        <w:pStyle w:val="Note"/>
      </w:pPr>
      <w:r>
        <w:t>The primary facility status should remain active unless all of the sub-facilities are also inactive.</w:t>
      </w:r>
    </w:p>
    <w:p w:rsidR="00CD1811" w:rsidRDefault="00CD1811" w:rsidP="00AD70B1">
      <w:pPr>
        <w:pStyle w:val="BodyText"/>
        <w:numPr>
          <w:ilvl w:val="1"/>
          <w:numId w:val="36"/>
        </w:numPr>
      </w:pPr>
      <w:r>
        <w:lastRenderedPageBreak/>
        <w:t xml:space="preserve">If the </w:t>
      </w:r>
      <w:r w:rsidRPr="000876C9">
        <w:rPr>
          <w:i/>
        </w:rPr>
        <w:t>County</w:t>
      </w:r>
      <w:r>
        <w:t xml:space="preserve"> field or </w:t>
      </w:r>
      <w:r w:rsidRPr="000876C9">
        <w:rPr>
          <w:i/>
        </w:rPr>
        <w:t>Muni</w:t>
      </w:r>
      <w:r>
        <w:t xml:space="preserve"> field is empty, click the LOV button and select a county or municipality value for the facility.  If making any updates, click the SAVE button on the toolbar or press the [F10] to save changes.</w:t>
      </w:r>
    </w:p>
    <w:p w:rsidR="00CD1811" w:rsidRDefault="00CD1811" w:rsidP="00CD1811">
      <w:pPr>
        <w:pStyle w:val="Note"/>
      </w:pPr>
      <w:r>
        <w:t xml:space="preserve">If </w:t>
      </w:r>
      <w:r w:rsidRPr="000876C9">
        <w:rPr>
          <w:i w:val="0"/>
        </w:rPr>
        <w:t>e</w:t>
      </w:r>
      <w:r>
        <w:t xml:space="preserve">FACTS displays the message, “List of Values contains no entries,” in the hint line then the Site record for the facility needs to be updated prior to selecting a municipality.  Take note of the Site ID displayed at the top of the screen and update the “Resp ICS” TAB on the </w:t>
      </w:r>
      <w:r w:rsidR="00F477A3">
        <w:t>RECORD</w:t>
      </w:r>
      <w:r>
        <w:t>/</w:t>
      </w:r>
      <w:r w:rsidR="00F477A3">
        <w:t xml:space="preserve">VERIFY SITE </w:t>
      </w:r>
      <w:r>
        <w:t>Screen.  Refer to the Sites Abbreviated User’s Guide for additional information.</w:t>
      </w:r>
    </w:p>
    <w:p w:rsidR="00CD1811" w:rsidRDefault="00CD1811" w:rsidP="00AD70B1">
      <w:pPr>
        <w:pStyle w:val="BodyText"/>
        <w:numPr>
          <w:ilvl w:val="1"/>
          <w:numId w:val="36"/>
        </w:numPr>
      </w:pPr>
      <w:r>
        <w:t xml:space="preserve">Click the Address TAB to </w:t>
      </w:r>
      <w:r w:rsidR="00F477A3">
        <w:t xml:space="preserve">view and </w:t>
      </w:r>
      <w:r>
        <w:t>verify the location address for the facility.</w:t>
      </w:r>
    </w:p>
    <w:p w:rsidR="00F477A3" w:rsidRDefault="00F477A3" w:rsidP="00F477A3">
      <w:pPr>
        <w:pStyle w:val="Note"/>
      </w:pPr>
      <w:r>
        <w:t>Make sure there is a location address listed for the facility.  If a location address is not listed, contact the Central Office.</w:t>
      </w:r>
    </w:p>
    <w:p w:rsidR="00AD70B1" w:rsidRDefault="00AD70B1" w:rsidP="00AD70B1">
      <w:pPr>
        <w:pStyle w:val="BodyText"/>
        <w:numPr>
          <w:ilvl w:val="1"/>
          <w:numId w:val="36"/>
        </w:numPr>
      </w:pPr>
      <w:r>
        <w:t>Click the SAVE button on the toolbar or press the [F10]</w:t>
      </w:r>
      <w:r w:rsidR="00C71E23">
        <w:t xml:space="preserve"> key</w:t>
      </w:r>
      <w:r>
        <w:t xml:space="preserve"> to save any changes.</w:t>
      </w:r>
    </w:p>
    <w:p w:rsidR="00CD1811" w:rsidRDefault="00CD1811" w:rsidP="00CD1811">
      <w:pPr>
        <w:pStyle w:val="BodyText"/>
        <w:numPr>
          <w:ilvl w:val="0"/>
          <w:numId w:val="36"/>
        </w:numPr>
      </w:pPr>
      <w:r>
        <w:t>Click the PF DETAIL button to display the HAZARDOUS WASTE FACILITY DETAILS Screen.</w:t>
      </w:r>
    </w:p>
    <w:p w:rsidR="00AD70B1" w:rsidRPr="00AD70B1" w:rsidRDefault="00AD70B1" w:rsidP="00AD70B1">
      <w:pPr>
        <w:pStyle w:val="BodyText"/>
        <w:ind w:left="360"/>
        <w:rPr>
          <w:b/>
        </w:rPr>
      </w:pPr>
      <w:r>
        <w:rPr>
          <w:b/>
        </w:rPr>
        <w:t xml:space="preserve">Verifying </w:t>
      </w:r>
      <w:r w:rsidRPr="00AD70B1">
        <w:rPr>
          <w:b/>
        </w:rPr>
        <w:t>Hazardous Waste Facility Details</w:t>
      </w:r>
    </w:p>
    <w:p w:rsidR="00CD1811" w:rsidRDefault="00CD1811" w:rsidP="00AD70B1">
      <w:pPr>
        <w:pStyle w:val="BodyText"/>
        <w:numPr>
          <w:ilvl w:val="1"/>
          <w:numId w:val="36"/>
        </w:numPr>
      </w:pPr>
      <w:r>
        <w:t>The General TAB displays by default and shows the hazardous waste activities identified on the most recent Notification Form (EPA 8700-12) as well as the history of previously received notification forms.</w:t>
      </w:r>
    </w:p>
    <w:p w:rsidR="00CD1811" w:rsidRDefault="00CD1811" w:rsidP="00AD70B1">
      <w:pPr>
        <w:pStyle w:val="BodyText"/>
        <w:keepNext/>
        <w:numPr>
          <w:ilvl w:val="1"/>
          <w:numId w:val="36"/>
        </w:numPr>
      </w:pPr>
      <w:r>
        <w:t xml:space="preserve">Click the Generator TAB to display the generator type.  If the </w:t>
      </w:r>
      <w:r w:rsidRPr="003A36D9">
        <w:rPr>
          <w:i/>
        </w:rPr>
        <w:t>Gen</w:t>
      </w:r>
      <w:r>
        <w:rPr>
          <w:i/>
        </w:rPr>
        <w:t xml:space="preserve"> </w:t>
      </w:r>
      <w:r w:rsidRPr="003A36D9">
        <w:rPr>
          <w:i/>
        </w:rPr>
        <w:t>Type</w:t>
      </w:r>
      <w:r>
        <w:t xml:space="preserve"> field is not completed, </w:t>
      </w:r>
      <w:r w:rsidRPr="008725C7">
        <w:t>give the facility owner/operator the Notification Form (</w:t>
      </w:r>
      <w:r>
        <w:t xml:space="preserve">EPA </w:t>
      </w:r>
      <w:r w:rsidRPr="008725C7">
        <w:t xml:space="preserve">8700-12) </w:t>
      </w:r>
      <w:r>
        <w:t xml:space="preserve">to complete. </w:t>
      </w:r>
    </w:p>
    <w:p w:rsidR="00CD1811" w:rsidRDefault="00CD1811" w:rsidP="00CD1811">
      <w:pPr>
        <w:pStyle w:val="Note"/>
      </w:pPr>
      <w:r w:rsidRPr="00253265">
        <w:t>There should always be a “Gen Type” listed or the information will not get processed or translated to RCRAInfo.</w:t>
      </w:r>
      <w:r w:rsidR="00AE1718">
        <w:t xml:space="preserve">  If a “Gen Type” is not listed, contact the Central Office.</w:t>
      </w:r>
    </w:p>
    <w:p w:rsidR="00CD1811" w:rsidRDefault="00CD1811" w:rsidP="00AD70B1">
      <w:pPr>
        <w:pStyle w:val="BodyText"/>
        <w:numPr>
          <w:ilvl w:val="1"/>
          <w:numId w:val="36"/>
        </w:numPr>
      </w:pPr>
      <w:r>
        <w:t xml:space="preserve">Click the “Waste/Proc Cd” TAB to display the waste codes associated with the facility.  If the </w:t>
      </w:r>
      <w:r>
        <w:rPr>
          <w:i/>
        </w:rPr>
        <w:t xml:space="preserve">Waste Codes </w:t>
      </w:r>
      <w:r>
        <w:t xml:space="preserve">fields are not completed or up-to-date, </w:t>
      </w:r>
      <w:r w:rsidRPr="008725C7">
        <w:t>give the facility owner/operator the Notification Form (</w:t>
      </w:r>
      <w:r>
        <w:t xml:space="preserve">EPA </w:t>
      </w:r>
      <w:r w:rsidRPr="008725C7">
        <w:t xml:space="preserve">8700-12) </w:t>
      </w:r>
      <w:r>
        <w:t>to complete.</w:t>
      </w:r>
    </w:p>
    <w:p w:rsidR="00CD1811" w:rsidRDefault="00CD1811" w:rsidP="00CD1811">
      <w:pPr>
        <w:pStyle w:val="Note"/>
      </w:pPr>
      <w:r w:rsidRPr="00253265">
        <w:t>There should always be a “Waste Code” listed or the information will not get processed or translated to RCRAInfo.</w:t>
      </w:r>
    </w:p>
    <w:p w:rsidR="00855E28" w:rsidRDefault="00855E28" w:rsidP="00855E28">
      <w:pPr>
        <w:pStyle w:val="BodyText"/>
        <w:numPr>
          <w:ilvl w:val="0"/>
          <w:numId w:val="36"/>
        </w:numPr>
      </w:pPr>
      <w:r>
        <w:t>Click the SF QUERY button to display the SUB FACILITY QUERY Screen.</w:t>
      </w:r>
    </w:p>
    <w:p w:rsidR="00AD70B1" w:rsidRPr="00AD70B1" w:rsidRDefault="00AD70B1" w:rsidP="00AD70B1">
      <w:pPr>
        <w:pStyle w:val="BodyText"/>
        <w:ind w:left="360"/>
        <w:rPr>
          <w:b/>
        </w:rPr>
      </w:pPr>
      <w:r w:rsidRPr="00AD70B1">
        <w:rPr>
          <w:b/>
        </w:rPr>
        <w:t>Verifying Sub-</w:t>
      </w:r>
      <w:r w:rsidR="00DC0CC6" w:rsidRPr="00AD70B1">
        <w:rPr>
          <w:b/>
        </w:rPr>
        <w:t>Facility</w:t>
      </w:r>
      <w:r w:rsidRPr="00AD70B1">
        <w:rPr>
          <w:b/>
        </w:rPr>
        <w:t xml:space="preserve"> Information</w:t>
      </w:r>
    </w:p>
    <w:p w:rsidR="00855E28" w:rsidRDefault="00855E28" w:rsidP="00AD70B1">
      <w:pPr>
        <w:pStyle w:val="BodyText"/>
        <w:numPr>
          <w:ilvl w:val="1"/>
          <w:numId w:val="36"/>
        </w:numPr>
      </w:pPr>
      <w:r>
        <w:t xml:space="preserve">If the </w:t>
      </w:r>
      <w:r>
        <w:rPr>
          <w:i/>
        </w:rPr>
        <w:t>Status</w:t>
      </w:r>
      <w:r>
        <w:t xml:space="preserve"> field is empty or inaccurate, click the LOV button to update the facility status.</w:t>
      </w:r>
    </w:p>
    <w:p w:rsidR="00855E28" w:rsidRDefault="00AD70B1" w:rsidP="00ED3C76">
      <w:pPr>
        <w:pStyle w:val="BodyText"/>
        <w:keepNext/>
        <w:numPr>
          <w:ilvl w:val="1"/>
          <w:numId w:val="36"/>
        </w:numPr>
      </w:pPr>
      <w:r>
        <w:lastRenderedPageBreak/>
        <w:t xml:space="preserve">Click the </w:t>
      </w:r>
      <w:r>
        <w:rPr>
          <w:i/>
        </w:rPr>
        <w:t>Locational</w:t>
      </w:r>
      <w:r>
        <w:t xml:space="preserve"> TAB.  If coordinates are listed, verify the following fields are also populated:</w:t>
      </w:r>
    </w:p>
    <w:p w:rsidR="00AD70B1" w:rsidRDefault="00AD70B1" w:rsidP="00ED3C76">
      <w:pPr>
        <w:pStyle w:val="BodyText"/>
        <w:keepNext/>
        <w:numPr>
          <w:ilvl w:val="2"/>
          <w:numId w:val="36"/>
        </w:numPr>
      </w:pPr>
      <w:r>
        <w:t>Hor Ref Datum</w:t>
      </w:r>
    </w:p>
    <w:p w:rsidR="00AD70B1" w:rsidRDefault="00AD70B1" w:rsidP="00ED3C76">
      <w:pPr>
        <w:pStyle w:val="BodyText"/>
        <w:keepNext/>
        <w:numPr>
          <w:ilvl w:val="2"/>
          <w:numId w:val="36"/>
        </w:numPr>
      </w:pPr>
      <w:r>
        <w:t>Hor Coll Method</w:t>
      </w:r>
    </w:p>
    <w:p w:rsidR="00AD70B1" w:rsidRDefault="00AD70B1" w:rsidP="00ED3C76">
      <w:pPr>
        <w:pStyle w:val="BodyText"/>
        <w:keepNext/>
        <w:numPr>
          <w:ilvl w:val="2"/>
          <w:numId w:val="36"/>
        </w:numPr>
      </w:pPr>
      <w:r>
        <w:t>Reference Point</w:t>
      </w:r>
    </w:p>
    <w:p w:rsidR="00654E0F" w:rsidRDefault="00654E0F" w:rsidP="00654E0F">
      <w:pPr>
        <w:pStyle w:val="Note"/>
      </w:pPr>
      <w:r>
        <w:t xml:space="preserve">The fields listed above are required when coordinates are listed.  If they are empty, enter the code </w:t>
      </w:r>
      <w:r w:rsidRPr="00654E0F">
        <w:rPr>
          <w:b/>
          <w:i w:val="0"/>
        </w:rPr>
        <w:t>UNK</w:t>
      </w:r>
      <w:r w:rsidRPr="00654E0F">
        <w:rPr>
          <w:i w:val="0"/>
        </w:rPr>
        <w:t xml:space="preserve"> </w:t>
      </w:r>
      <w:r w:rsidR="00AF03D7" w:rsidRPr="00AF03D7">
        <w:t>for “</w:t>
      </w:r>
      <w:r w:rsidRPr="00AF03D7">
        <w:t>Unknow</w:t>
      </w:r>
      <w:r w:rsidR="00AF03D7" w:rsidRPr="00AF03D7">
        <w:t>n”</w:t>
      </w:r>
      <w:r w:rsidR="00BB067B">
        <w:t xml:space="preserve"> value.</w:t>
      </w:r>
    </w:p>
    <w:p w:rsidR="00855E28" w:rsidRDefault="00855E28" w:rsidP="00654E0F">
      <w:pPr>
        <w:pStyle w:val="BodyText"/>
        <w:numPr>
          <w:ilvl w:val="1"/>
          <w:numId w:val="36"/>
        </w:numPr>
      </w:pPr>
      <w:r>
        <w:t xml:space="preserve">Click the SAVE button on the toolbar or press the [F10] </w:t>
      </w:r>
      <w:r w:rsidR="00BB067B">
        <w:t xml:space="preserve">key </w:t>
      </w:r>
      <w:r>
        <w:t>to save any updates to the facility.</w:t>
      </w:r>
    </w:p>
    <w:p w:rsidR="00D20D44" w:rsidRDefault="00D20D44" w:rsidP="00D20D44">
      <w:pPr>
        <w:ind w:left="360"/>
      </w:pPr>
      <w:r>
        <w:t>If t</w:t>
      </w:r>
      <w:r w:rsidR="00654E0F">
        <w:t>he following message displays</w:t>
      </w:r>
      <w:r>
        <w:t>, revisit the section on “</w:t>
      </w:r>
      <w:r w:rsidRPr="00D20D44">
        <w:rPr>
          <w:i/>
        </w:rPr>
        <w:t>Verifying Sub-</w:t>
      </w:r>
      <w:r w:rsidR="00DC0CC6" w:rsidRPr="00D20D44">
        <w:rPr>
          <w:i/>
        </w:rPr>
        <w:t>Facility</w:t>
      </w:r>
      <w:r w:rsidRPr="00D20D44">
        <w:rPr>
          <w:i/>
        </w:rPr>
        <w:t xml:space="preserve"> Information</w:t>
      </w:r>
      <w:r>
        <w:t xml:space="preserve">” and complete </w:t>
      </w:r>
      <w:r w:rsidR="00654E0F">
        <w:t xml:space="preserve">step B: </w:t>
      </w:r>
    </w:p>
    <w:p w:rsidR="00D20D44" w:rsidRDefault="00654E0F" w:rsidP="00D20D44">
      <w:pPr>
        <w:ind w:left="720"/>
      </w:pPr>
      <w:r>
        <w:rPr>
          <w:noProof/>
        </w:rPr>
        <w:drawing>
          <wp:inline distT="0" distB="0" distL="0" distR="0" wp14:anchorId="0A872864" wp14:editId="7E254882">
            <wp:extent cx="3848100" cy="1619250"/>
            <wp:effectExtent l="19050" t="19050" r="19050"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848100" cy="1619250"/>
                    </a:xfrm>
                    <a:prstGeom prst="rect">
                      <a:avLst/>
                    </a:prstGeom>
                    <a:ln w="3175">
                      <a:solidFill>
                        <a:schemeClr val="tx1"/>
                      </a:solidFill>
                    </a:ln>
                  </pic:spPr>
                </pic:pic>
              </a:graphicData>
            </a:graphic>
          </wp:inline>
        </w:drawing>
      </w:r>
    </w:p>
    <w:p w:rsidR="00D20D44" w:rsidRDefault="00D20D44" w:rsidP="00D20D44">
      <w:pPr>
        <w:pStyle w:val="BodyText"/>
        <w:numPr>
          <w:ilvl w:val="0"/>
          <w:numId w:val="36"/>
        </w:numPr>
      </w:pPr>
      <w:r>
        <w:t>When finished click the EXIT button on the toolbar or press [CTRL] + [Q] to close the screen.</w:t>
      </w:r>
    </w:p>
    <w:p w:rsidR="002F38A2" w:rsidRDefault="002F38A2" w:rsidP="00BA5763">
      <w:pPr>
        <w:pStyle w:val="Heading2"/>
      </w:pPr>
      <w:bookmarkStart w:id="48" w:name="_Toc462750189"/>
      <w:r>
        <w:t>Inactivating a Facility</w:t>
      </w:r>
      <w:bookmarkEnd w:id="48"/>
    </w:p>
    <w:p w:rsidR="008601F7" w:rsidRPr="002F38A2" w:rsidRDefault="00E24B30" w:rsidP="002F38A2">
      <w:r>
        <w:rPr>
          <w:bCs/>
        </w:rPr>
        <w:t xml:space="preserve">If </w:t>
      </w:r>
      <w:r w:rsidR="00F477A3">
        <w:rPr>
          <w:bCs/>
        </w:rPr>
        <w:t>a facility is inactive or closed</w:t>
      </w:r>
      <w:r>
        <w:rPr>
          <w:bCs/>
        </w:rPr>
        <w:t>, change the status as follows</w:t>
      </w:r>
      <w:r w:rsidR="008601F7" w:rsidRPr="002F38A2">
        <w:t>:</w:t>
      </w:r>
    </w:p>
    <w:p w:rsidR="00F477A3" w:rsidRDefault="00F477A3" w:rsidP="00F477A3">
      <w:pPr>
        <w:pStyle w:val="BodyText"/>
        <w:numPr>
          <w:ilvl w:val="0"/>
          <w:numId w:val="31"/>
        </w:numPr>
      </w:pPr>
      <w:r>
        <w:t xml:space="preserve">Access the PF/SF QUERY Screen by clicking the PRIMARY FACILITIES button on the </w:t>
      </w:r>
      <w:r>
        <w:rPr>
          <w:i/>
        </w:rPr>
        <w:t>e</w:t>
      </w:r>
      <w:r>
        <w:t>FACTS MAIN Screen.</w:t>
      </w:r>
    </w:p>
    <w:p w:rsidR="00F477A3" w:rsidRDefault="00F477A3" w:rsidP="00F477A3">
      <w:pPr>
        <w:pStyle w:val="BodyText"/>
        <w:numPr>
          <w:ilvl w:val="0"/>
          <w:numId w:val="31"/>
        </w:numPr>
      </w:pPr>
      <w:r>
        <w:t>Enter into query mode by clicking the ENTER QUERY button on the toolbar or by pressing the [F7] key.</w:t>
      </w:r>
    </w:p>
    <w:p w:rsidR="00F477A3" w:rsidRDefault="00F477A3" w:rsidP="00F477A3">
      <w:pPr>
        <w:pStyle w:val="BodyText"/>
        <w:numPr>
          <w:ilvl w:val="0"/>
          <w:numId w:val="31"/>
        </w:numPr>
      </w:pPr>
      <w:r>
        <w:t xml:space="preserve">Enter the </w:t>
      </w:r>
      <w:r>
        <w:rPr>
          <w:i/>
        </w:rPr>
        <w:t>e</w:t>
      </w:r>
      <w:r>
        <w:t xml:space="preserve">FACTS PF ID into the </w:t>
      </w:r>
      <w:r>
        <w:rPr>
          <w:i/>
        </w:rPr>
        <w:t xml:space="preserve">Primary Facility ID </w:t>
      </w:r>
      <w:r>
        <w:t xml:space="preserve">field or enter the EPA ID into the </w:t>
      </w:r>
      <w:r>
        <w:rPr>
          <w:i/>
        </w:rPr>
        <w:t>Other ID</w:t>
      </w:r>
      <w:r>
        <w:t xml:space="preserve"> field.  Click the EXECUTE QUERY button or press the [F8] key.</w:t>
      </w:r>
    </w:p>
    <w:p w:rsidR="00D759D3" w:rsidRDefault="00D759D3" w:rsidP="00AB3521">
      <w:pPr>
        <w:pStyle w:val="BodyText"/>
        <w:numPr>
          <w:ilvl w:val="0"/>
          <w:numId w:val="31"/>
        </w:numPr>
      </w:pPr>
      <w:r>
        <w:t xml:space="preserve">Click the </w:t>
      </w:r>
      <w:r w:rsidR="008601F7" w:rsidRPr="002F38A2">
        <w:t xml:space="preserve">PF </w:t>
      </w:r>
      <w:r w:rsidR="00D34533">
        <w:t xml:space="preserve">DETAIL </w:t>
      </w:r>
      <w:r>
        <w:t>button and the HAZARDOUS WASTE FACILITY DETAILS Screen displays.</w:t>
      </w:r>
    </w:p>
    <w:p w:rsidR="008601F7" w:rsidRPr="002F38A2" w:rsidRDefault="00D759D3" w:rsidP="00AB3521">
      <w:pPr>
        <w:pStyle w:val="BodyText"/>
        <w:numPr>
          <w:ilvl w:val="0"/>
          <w:numId w:val="31"/>
        </w:numPr>
      </w:pPr>
      <w:r>
        <w:t xml:space="preserve">Select the </w:t>
      </w:r>
      <w:r>
        <w:rPr>
          <w:i/>
        </w:rPr>
        <w:t>Non-Handler</w:t>
      </w:r>
      <w:r>
        <w:t xml:space="preserve"> checkbox.</w:t>
      </w:r>
    </w:p>
    <w:p w:rsidR="001F6D4A" w:rsidRDefault="001F6D4A" w:rsidP="00ED3C76">
      <w:pPr>
        <w:pStyle w:val="BodyText"/>
        <w:keepNext/>
        <w:numPr>
          <w:ilvl w:val="0"/>
          <w:numId w:val="31"/>
        </w:numPr>
      </w:pPr>
      <w:r>
        <w:lastRenderedPageBreak/>
        <w:t>Enter a closure date and update the waste codes as follows:</w:t>
      </w:r>
    </w:p>
    <w:p w:rsidR="00D759D3" w:rsidRDefault="008601F7" w:rsidP="00ED3C76">
      <w:pPr>
        <w:pStyle w:val="BodyText"/>
        <w:keepNext/>
        <w:numPr>
          <w:ilvl w:val="1"/>
          <w:numId w:val="31"/>
        </w:numPr>
      </w:pPr>
      <w:r w:rsidRPr="002F38A2">
        <w:t xml:space="preserve">Click on </w:t>
      </w:r>
      <w:r w:rsidR="00D759D3">
        <w:t>a sub-facility detail TAB</w:t>
      </w:r>
      <w:r w:rsidRPr="002F38A2">
        <w:t xml:space="preserve"> (</w:t>
      </w:r>
      <w:r w:rsidR="00D759D3">
        <w:t>e.g.</w:t>
      </w:r>
      <w:r w:rsidRPr="002F38A2">
        <w:t xml:space="preserve"> Generator, Recycling</w:t>
      </w:r>
      <w:r w:rsidR="00D759D3">
        <w:t>,</w:t>
      </w:r>
      <w:r w:rsidRPr="002F38A2">
        <w:t xml:space="preserve"> Storage, </w:t>
      </w:r>
      <w:r w:rsidR="00D759D3">
        <w:t xml:space="preserve">or </w:t>
      </w:r>
      <w:r w:rsidRPr="002F38A2">
        <w:t>Treatment)</w:t>
      </w:r>
      <w:r w:rsidR="000C6D04">
        <w:t xml:space="preserve"> and e</w:t>
      </w:r>
      <w:r w:rsidR="00D759D3">
        <w:t xml:space="preserve">nter the date of closure in the </w:t>
      </w:r>
      <w:r w:rsidR="00D759D3" w:rsidRPr="000C6D04">
        <w:rPr>
          <w:i/>
        </w:rPr>
        <w:t>Closure Date</w:t>
      </w:r>
      <w:r w:rsidR="00D759D3">
        <w:t xml:space="preserve"> field.</w:t>
      </w:r>
    </w:p>
    <w:p w:rsidR="00BA5763" w:rsidRDefault="00D759D3" w:rsidP="00D759D3">
      <w:pPr>
        <w:pStyle w:val="Note"/>
      </w:pPr>
      <w:r>
        <w:t xml:space="preserve">The </w:t>
      </w:r>
      <w:r>
        <w:rPr>
          <w:i w:val="0"/>
        </w:rPr>
        <w:t xml:space="preserve">Gen Type </w:t>
      </w:r>
      <w:r>
        <w:t xml:space="preserve">field must be populated </w:t>
      </w:r>
      <w:r w:rsidR="000C6D04">
        <w:t xml:space="preserve">or </w:t>
      </w:r>
      <w:r>
        <w:t xml:space="preserve">the </w:t>
      </w:r>
      <w:r w:rsidR="00253265" w:rsidRPr="00253265">
        <w:t xml:space="preserve">information </w:t>
      </w:r>
      <w:r w:rsidR="000C6D04">
        <w:t xml:space="preserve">will not be </w:t>
      </w:r>
      <w:r w:rsidR="00253265" w:rsidRPr="00253265">
        <w:t xml:space="preserve">processed or translated </w:t>
      </w:r>
      <w:r>
        <w:t>in</w:t>
      </w:r>
      <w:r w:rsidR="00253265" w:rsidRPr="00253265">
        <w:t>to RCRAInfo.</w:t>
      </w:r>
      <w:r w:rsidR="00AE1718">
        <w:t xml:space="preserve">  If the </w:t>
      </w:r>
      <w:r w:rsidR="00AE1718">
        <w:rPr>
          <w:i w:val="0"/>
        </w:rPr>
        <w:t>Gen Type</w:t>
      </w:r>
      <w:r w:rsidR="00AE1718">
        <w:t xml:space="preserve"> field is not populated, contact the Central Office.</w:t>
      </w:r>
    </w:p>
    <w:p w:rsidR="000C6D04" w:rsidRDefault="00D759D3" w:rsidP="001F6D4A">
      <w:pPr>
        <w:pStyle w:val="BodyText"/>
        <w:keepNext/>
        <w:numPr>
          <w:ilvl w:val="1"/>
          <w:numId w:val="31"/>
        </w:numPr>
      </w:pPr>
      <w:r>
        <w:t xml:space="preserve">Click the </w:t>
      </w:r>
      <w:r w:rsidR="008601F7" w:rsidRPr="002F38A2">
        <w:t>“Waste/Proc C</w:t>
      </w:r>
      <w:r>
        <w:t>d</w:t>
      </w:r>
      <w:r w:rsidR="008601F7" w:rsidRPr="002F38A2">
        <w:t>” T</w:t>
      </w:r>
      <w:r>
        <w:t>AB</w:t>
      </w:r>
      <w:r w:rsidR="008601F7" w:rsidRPr="002F38A2">
        <w:t xml:space="preserve"> and enter the waste code(s).</w:t>
      </w:r>
    </w:p>
    <w:p w:rsidR="00E724C4" w:rsidRDefault="00253265" w:rsidP="000C6D04">
      <w:pPr>
        <w:pStyle w:val="Note"/>
      </w:pPr>
      <w:r w:rsidRPr="000C6D04">
        <w:t xml:space="preserve">There should always be a “Waste Code” listed or the information will not </w:t>
      </w:r>
      <w:r w:rsidR="000C6D04">
        <w:t xml:space="preserve">be </w:t>
      </w:r>
      <w:r w:rsidRPr="000C6D04">
        <w:t>processed or translated to RCRAInfo.</w:t>
      </w:r>
    </w:p>
    <w:p w:rsidR="001F6D4A" w:rsidRDefault="001F6D4A" w:rsidP="001F6D4A">
      <w:pPr>
        <w:pStyle w:val="BodyText"/>
        <w:numPr>
          <w:ilvl w:val="1"/>
          <w:numId w:val="31"/>
        </w:numPr>
      </w:pPr>
      <w:r>
        <w:t>Repeat the previous steps for any additional closed sub-facilities.</w:t>
      </w:r>
    </w:p>
    <w:p w:rsidR="000C6D04" w:rsidRDefault="000C6D04" w:rsidP="001F6D4A">
      <w:pPr>
        <w:pStyle w:val="BodyText"/>
        <w:numPr>
          <w:ilvl w:val="1"/>
          <w:numId w:val="31"/>
        </w:numPr>
      </w:pPr>
      <w:r>
        <w:t>Click the SAVE button on the toolbar or press the [F10] key.</w:t>
      </w:r>
    </w:p>
    <w:p w:rsidR="000C6D04" w:rsidRDefault="000C6D04" w:rsidP="00AB3521">
      <w:pPr>
        <w:pStyle w:val="BodyText"/>
        <w:numPr>
          <w:ilvl w:val="0"/>
          <w:numId w:val="31"/>
        </w:numPr>
      </w:pPr>
      <w:r>
        <w:t>Click on the SF QUERY button and the SUB FACILITY QUERY Screen</w:t>
      </w:r>
      <w:r w:rsidR="008601F7" w:rsidRPr="002F38A2">
        <w:t xml:space="preserve"> </w:t>
      </w:r>
      <w:r>
        <w:t>displays.</w:t>
      </w:r>
    </w:p>
    <w:p w:rsidR="001F6D4A" w:rsidRDefault="001F6D4A" w:rsidP="00AB3521">
      <w:pPr>
        <w:pStyle w:val="BodyText"/>
        <w:numPr>
          <w:ilvl w:val="0"/>
          <w:numId w:val="31"/>
        </w:numPr>
      </w:pPr>
      <w:r>
        <w:t>To change the sub-facility status to inactive:</w:t>
      </w:r>
    </w:p>
    <w:p w:rsidR="001F6D4A" w:rsidRDefault="001F6D4A" w:rsidP="001F6D4A">
      <w:pPr>
        <w:pStyle w:val="BodyText"/>
        <w:numPr>
          <w:ilvl w:val="1"/>
          <w:numId w:val="31"/>
        </w:numPr>
      </w:pPr>
      <w:r>
        <w:t>Locate the appropriate sub-facility by clicking the NEXT RECORD or PREVIOUS RECORD buttons.</w:t>
      </w:r>
    </w:p>
    <w:p w:rsidR="001F6D4A" w:rsidRDefault="00EF5034" w:rsidP="001F6D4A">
      <w:pPr>
        <w:pStyle w:val="BodyText"/>
        <w:numPr>
          <w:ilvl w:val="1"/>
          <w:numId w:val="31"/>
        </w:numPr>
      </w:pPr>
      <w:r>
        <w:t xml:space="preserve">Click </w:t>
      </w:r>
      <w:r w:rsidR="001F6D4A">
        <w:t xml:space="preserve">the LOV button next to </w:t>
      </w:r>
      <w:r w:rsidR="008601F7" w:rsidRPr="002F38A2">
        <w:t xml:space="preserve">the </w:t>
      </w:r>
      <w:r w:rsidR="000C6D04" w:rsidRPr="000C6D04">
        <w:rPr>
          <w:i/>
        </w:rPr>
        <w:t>S</w:t>
      </w:r>
      <w:r w:rsidR="008601F7" w:rsidRPr="000C6D04">
        <w:rPr>
          <w:i/>
        </w:rPr>
        <w:t>tatus</w:t>
      </w:r>
      <w:r w:rsidR="008601F7" w:rsidRPr="002F38A2">
        <w:t xml:space="preserve"> </w:t>
      </w:r>
      <w:r w:rsidR="000C6D04">
        <w:t>field</w:t>
      </w:r>
      <w:r w:rsidR="001F6D4A">
        <w:t xml:space="preserve"> to select the “Inactive” status.</w:t>
      </w:r>
    </w:p>
    <w:p w:rsidR="000C6D04" w:rsidRDefault="001F6D4A" w:rsidP="001F6D4A">
      <w:pPr>
        <w:pStyle w:val="BodyText"/>
        <w:numPr>
          <w:ilvl w:val="1"/>
          <w:numId w:val="31"/>
        </w:numPr>
      </w:pPr>
      <w:r>
        <w:t>Repeat the previous steps to update the status for any additional sub-facilities</w:t>
      </w:r>
      <w:r w:rsidR="008601F7" w:rsidRPr="002F38A2">
        <w:t>.</w:t>
      </w:r>
    </w:p>
    <w:p w:rsidR="008601F7" w:rsidRDefault="000C6D04" w:rsidP="001F6D4A">
      <w:pPr>
        <w:pStyle w:val="BodyText"/>
        <w:numPr>
          <w:ilvl w:val="1"/>
          <w:numId w:val="31"/>
        </w:numPr>
      </w:pPr>
      <w:r>
        <w:t>Click the SAVE button on the toolbar or press the [F10] key.</w:t>
      </w:r>
    </w:p>
    <w:p w:rsidR="001F6D4A" w:rsidRDefault="001F6D4A" w:rsidP="001F6D4A">
      <w:pPr>
        <w:pStyle w:val="BodyText"/>
        <w:numPr>
          <w:ilvl w:val="0"/>
          <w:numId w:val="31"/>
        </w:numPr>
      </w:pPr>
      <w:r>
        <w:t>Click the PF QUERY button and the PRIMARY FACILITY QUERY Screen displays.</w:t>
      </w:r>
    </w:p>
    <w:p w:rsidR="001F6D4A" w:rsidRDefault="009654B1" w:rsidP="001F6D4A">
      <w:pPr>
        <w:pStyle w:val="BodyText"/>
        <w:numPr>
          <w:ilvl w:val="0"/>
          <w:numId w:val="31"/>
        </w:numPr>
      </w:pPr>
      <w:r>
        <w:t xml:space="preserve">Click </w:t>
      </w:r>
      <w:r w:rsidR="004E0719">
        <w:t xml:space="preserve">the LOV button next to the </w:t>
      </w:r>
      <w:r w:rsidR="004E0719">
        <w:rPr>
          <w:i/>
        </w:rPr>
        <w:t xml:space="preserve">Status </w:t>
      </w:r>
      <w:r w:rsidR="004E0719">
        <w:t xml:space="preserve">field </w:t>
      </w:r>
      <w:r>
        <w:t>and</w:t>
      </w:r>
      <w:r w:rsidR="004E0719">
        <w:t xml:space="preserve"> select the “Inactive” status.</w:t>
      </w:r>
    </w:p>
    <w:p w:rsidR="004E0719" w:rsidRPr="002F38A2" w:rsidRDefault="004E0719" w:rsidP="004E0719">
      <w:pPr>
        <w:pStyle w:val="Note"/>
      </w:pPr>
      <w:r>
        <w:t>A pop-up window displays if any of the sub-facilities are still active.  The primary facility cannot be inactivated if any sub-facilities are active.</w:t>
      </w:r>
    </w:p>
    <w:p w:rsidR="004E0719" w:rsidRDefault="004E0719" w:rsidP="00AB3521">
      <w:pPr>
        <w:pStyle w:val="BodyText"/>
        <w:numPr>
          <w:ilvl w:val="0"/>
          <w:numId w:val="31"/>
        </w:numPr>
      </w:pPr>
      <w:r>
        <w:t>In the “Comments” field make note of the changes to the facility status.</w:t>
      </w:r>
    </w:p>
    <w:p w:rsidR="00EF5034" w:rsidRDefault="00EF5034" w:rsidP="00AB3521">
      <w:pPr>
        <w:pStyle w:val="BodyText"/>
        <w:numPr>
          <w:ilvl w:val="0"/>
          <w:numId w:val="31"/>
        </w:numPr>
      </w:pPr>
      <w:r>
        <w:t>Click the SAVE button on the toolbar or press the [F10] key.</w:t>
      </w:r>
    </w:p>
    <w:p w:rsidR="008601F7" w:rsidRDefault="008601F7" w:rsidP="00AB3521">
      <w:pPr>
        <w:pStyle w:val="BodyText"/>
        <w:numPr>
          <w:ilvl w:val="0"/>
          <w:numId w:val="31"/>
        </w:numPr>
      </w:pPr>
      <w:r w:rsidRPr="002F38A2">
        <w:t>Send an email to Central Office (Chris Gilmore) with the Facility Name and EPA ID Number stat</w:t>
      </w:r>
      <w:r w:rsidR="000C6D04">
        <w:t>ing</w:t>
      </w:r>
      <w:r w:rsidRPr="002F38A2">
        <w:t xml:space="preserve"> that the facility was inactivated</w:t>
      </w:r>
      <w:r w:rsidR="000C6D04">
        <w:t xml:space="preserve"> or </w:t>
      </w:r>
      <w:r w:rsidRPr="002F38A2">
        <w:t>closed.</w:t>
      </w:r>
    </w:p>
    <w:p w:rsidR="009A2F41" w:rsidRDefault="009A2F41" w:rsidP="009A2F41">
      <w:pPr>
        <w:pStyle w:val="BodyText"/>
      </w:pPr>
    </w:p>
    <w:p w:rsidR="005A1F31" w:rsidRDefault="005A1F31" w:rsidP="005A1F31">
      <w:pPr>
        <w:pStyle w:val="Heading1"/>
      </w:pPr>
      <w:bookmarkStart w:id="49" w:name="_Toc462750190"/>
      <w:bookmarkStart w:id="50" w:name="_Toc269133223"/>
      <w:bookmarkStart w:id="51" w:name="_Toc387995929"/>
      <w:bookmarkEnd w:id="45"/>
      <w:r>
        <w:lastRenderedPageBreak/>
        <w:t>Adding and Viewing Documents</w:t>
      </w:r>
      <w:bookmarkEnd w:id="49"/>
    </w:p>
    <w:p w:rsidR="005A1F31" w:rsidRDefault="005A1F31" w:rsidP="005A1F31">
      <w:r>
        <w:t xml:space="preserve">Use the Documents LOV to link files, such as images from a digital camera or digital copies of signed </w:t>
      </w:r>
      <w:r w:rsidR="007807CE">
        <w:t>documents</w:t>
      </w:r>
      <w:r>
        <w:t xml:space="preserve">, to a record.  </w:t>
      </w:r>
      <w:r w:rsidR="007807CE">
        <w:t xml:space="preserve">The </w:t>
      </w:r>
      <w:r w:rsidR="002A3889">
        <w:t xml:space="preserve">Any user with the Query security role can view the documents stored in the </w:t>
      </w:r>
      <w:r w:rsidR="002A3889">
        <w:rPr>
          <w:i/>
        </w:rPr>
        <w:t>e</w:t>
      </w:r>
      <w:r w:rsidR="002A3889">
        <w:t>FACTS database.  The maximum file size is 5 megabytes.  The following fi</w:t>
      </w:r>
      <w:r w:rsidR="007807CE">
        <w:t>le types are currently allowed:</w:t>
      </w:r>
    </w:p>
    <w:p w:rsidR="007807CE" w:rsidRDefault="007807CE" w:rsidP="007807CE">
      <w:pPr>
        <w:pStyle w:val="ListParagraph"/>
        <w:numPr>
          <w:ilvl w:val="0"/>
          <w:numId w:val="40"/>
        </w:numPr>
      </w:pPr>
      <w:r>
        <w:t>Images (BMP, GIF, JPG, PNG, TIF)</w:t>
      </w:r>
    </w:p>
    <w:p w:rsidR="007807CE" w:rsidRDefault="007807CE" w:rsidP="007807CE">
      <w:pPr>
        <w:pStyle w:val="ListParagraph"/>
        <w:numPr>
          <w:ilvl w:val="0"/>
          <w:numId w:val="40"/>
        </w:numPr>
      </w:pPr>
      <w:r>
        <w:t>Office Files (DOC, DOCX, MDB, PPT, XLS, XLSX)</w:t>
      </w:r>
    </w:p>
    <w:p w:rsidR="007807CE" w:rsidRDefault="007807CE" w:rsidP="007807CE">
      <w:pPr>
        <w:pStyle w:val="ListParagraph"/>
        <w:numPr>
          <w:ilvl w:val="0"/>
          <w:numId w:val="40"/>
        </w:numPr>
      </w:pPr>
      <w:r>
        <w:t>Others (CSV, HTM, HTML, PDF, RTF, TXT, WPD, XML, ZIP)</w:t>
      </w:r>
    </w:p>
    <w:p w:rsidR="005A1F31" w:rsidRDefault="005A1F31" w:rsidP="005A1F31">
      <w:pPr>
        <w:pStyle w:val="Heading2"/>
      </w:pPr>
      <w:bookmarkStart w:id="52" w:name="_Toc462750191"/>
      <w:r>
        <w:t>Adding Documents</w:t>
      </w:r>
      <w:bookmarkEnd w:id="50"/>
      <w:bookmarkEnd w:id="51"/>
      <w:r>
        <w:t xml:space="preserve"> </w:t>
      </w:r>
      <w:r w:rsidR="007807CE">
        <w:t>to a Record</w:t>
      </w:r>
      <w:bookmarkEnd w:id="52"/>
    </w:p>
    <w:p w:rsidR="005A1F31" w:rsidRDefault="005A1F31" w:rsidP="005A1F31">
      <w:pPr>
        <w:numPr>
          <w:ilvl w:val="0"/>
          <w:numId w:val="38"/>
        </w:numPr>
      </w:pPr>
      <w:r>
        <w:t xml:space="preserve">Query </w:t>
      </w:r>
      <w:r w:rsidR="007807CE">
        <w:t xml:space="preserve">an inspection or enforcement record to add a </w:t>
      </w:r>
      <w:r>
        <w:t xml:space="preserve">document </w:t>
      </w:r>
      <w:r w:rsidR="007807CE">
        <w:t>to it</w:t>
      </w:r>
      <w:r>
        <w:t>.</w:t>
      </w:r>
    </w:p>
    <w:p w:rsidR="005A1F31" w:rsidRDefault="005A1F31" w:rsidP="005A1F31">
      <w:pPr>
        <w:numPr>
          <w:ilvl w:val="0"/>
          <w:numId w:val="38"/>
        </w:numPr>
      </w:pPr>
      <w:r>
        <w:t xml:space="preserve">Click the </w:t>
      </w:r>
      <w:r>
        <w:rPr>
          <w:noProof/>
        </w:rPr>
        <w:t>DOCUMENTS</w:t>
      </w:r>
      <w:r>
        <w:t xml:space="preserve"> button.  The Documents LOV screen displays.</w:t>
      </w:r>
    </w:p>
    <w:p w:rsidR="005A1F31" w:rsidRDefault="005A1F31" w:rsidP="005A1F31">
      <w:pPr>
        <w:keepNext/>
      </w:pPr>
      <w:r>
        <w:rPr>
          <w:noProof/>
        </w:rPr>
        <w:drawing>
          <wp:inline distT="0" distB="0" distL="0" distR="0" wp14:anchorId="775BAEAA" wp14:editId="1348B150">
            <wp:extent cx="4114800" cy="2844072"/>
            <wp:effectExtent l="19050" t="19050" r="19050" b="139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4800" cy="2844072"/>
                    </a:xfrm>
                    <a:prstGeom prst="rect">
                      <a:avLst/>
                    </a:prstGeom>
                    <a:noFill/>
                    <a:ln w="6350" cmpd="sng">
                      <a:solidFill>
                        <a:srgbClr val="000000"/>
                      </a:solidFill>
                      <a:miter lim="800000"/>
                      <a:headEnd/>
                      <a:tailEnd/>
                    </a:ln>
                    <a:effectLst/>
                  </pic:spPr>
                </pic:pic>
              </a:graphicData>
            </a:graphic>
          </wp:inline>
        </w:drawing>
      </w:r>
    </w:p>
    <w:p w:rsidR="005A1F31" w:rsidRDefault="005A1F31" w:rsidP="005A1F31">
      <w:pPr>
        <w:pStyle w:val="Caption"/>
      </w:pPr>
      <w:r>
        <w:t xml:space="preserve">Figure </w:t>
      </w:r>
      <w:r w:rsidR="00E77691">
        <w:fldChar w:fldCharType="begin"/>
      </w:r>
      <w:r w:rsidR="00E77691">
        <w:instrText xml:space="preserve"> SEQ Figure \* ARABIC </w:instrText>
      </w:r>
      <w:r w:rsidR="00E77691">
        <w:fldChar w:fldCharType="separate"/>
      </w:r>
      <w:r w:rsidR="00E77691">
        <w:rPr>
          <w:noProof/>
        </w:rPr>
        <w:t>8</w:t>
      </w:r>
      <w:r w:rsidR="00E77691">
        <w:rPr>
          <w:noProof/>
        </w:rPr>
        <w:fldChar w:fldCharType="end"/>
      </w:r>
      <w:r>
        <w:t>: The Documents LOV Screen.</w:t>
      </w:r>
    </w:p>
    <w:p w:rsidR="005A1F31" w:rsidRDefault="005A1F31" w:rsidP="005A1F31">
      <w:pPr>
        <w:keepNext/>
        <w:numPr>
          <w:ilvl w:val="0"/>
          <w:numId w:val="38"/>
        </w:numPr>
      </w:pPr>
      <w:r>
        <w:lastRenderedPageBreak/>
        <w:t>Click the ADD button.  The Add/Edit Documents Screen displays.</w:t>
      </w:r>
    </w:p>
    <w:p w:rsidR="005A1F31" w:rsidRDefault="005A1F31" w:rsidP="005A1F31">
      <w:pPr>
        <w:keepNext/>
      </w:pPr>
      <w:r>
        <w:rPr>
          <w:noProof/>
        </w:rPr>
        <w:drawing>
          <wp:inline distT="0" distB="0" distL="0" distR="0" wp14:anchorId="66C6FFC9" wp14:editId="7B4FA4EC">
            <wp:extent cx="2743200" cy="2302745"/>
            <wp:effectExtent l="19050" t="19050" r="19050" b="215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3200" cy="2302745"/>
                    </a:xfrm>
                    <a:prstGeom prst="rect">
                      <a:avLst/>
                    </a:prstGeom>
                    <a:noFill/>
                    <a:ln w="6350" cmpd="sng">
                      <a:solidFill>
                        <a:srgbClr val="000000"/>
                      </a:solidFill>
                      <a:miter lim="800000"/>
                      <a:headEnd/>
                      <a:tailEnd/>
                    </a:ln>
                    <a:effectLst/>
                  </pic:spPr>
                </pic:pic>
              </a:graphicData>
            </a:graphic>
          </wp:inline>
        </w:drawing>
      </w:r>
    </w:p>
    <w:p w:rsidR="005A1F31" w:rsidRDefault="005A1F31" w:rsidP="005A1F31">
      <w:pPr>
        <w:pStyle w:val="Caption"/>
      </w:pPr>
      <w:r>
        <w:t xml:space="preserve">Figure </w:t>
      </w:r>
      <w:r w:rsidR="00E77691">
        <w:fldChar w:fldCharType="begin"/>
      </w:r>
      <w:r w:rsidR="00E77691">
        <w:instrText xml:space="preserve"> SEQ Figure \* ARABIC </w:instrText>
      </w:r>
      <w:r w:rsidR="00E77691">
        <w:fldChar w:fldCharType="separate"/>
      </w:r>
      <w:r w:rsidR="00E77691">
        <w:rPr>
          <w:noProof/>
        </w:rPr>
        <w:t>9</w:t>
      </w:r>
      <w:r w:rsidR="00E77691">
        <w:rPr>
          <w:noProof/>
        </w:rPr>
        <w:fldChar w:fldCharType="end"/>
      </w:r>
      <w:r>
        <w:t>: The Add/Edit Documents Screen.</w:t>
      </w:r>
    </w:p>
    <w:p w:rsidR="005A1F31" w:rsidRDefault="005A1F31" w:rsidP="005A1F31">
      <w:pPr>
        <w:numPr>
          <w:ilvl w:val="0"/>
          <w:numId w:val="38"/>
        </w:numPr>
      </w:pPr>
      <w:r>
        <w:t xml:space="preserve">Select a category by using the </w:t>
      </w:r>
      <w:r>
        <w:rPr>
          <w:noProof/>
        </w:rPr>
        <w:t>LOV</w:t>
      </w:r>
      <w:r>
        <w:t xml:space="preserve"> button next to the </w:t>
      </w:r>
      <w:r w:rsidRPr="008F63C2">
        <w:rPr>
          <w:i/>
        </w:rPr>
        <w:t>Category</w:t>
      </w:r>
      <w:r>
        <w:t xml:space="preserve"> field.</w:t>
      </w:r>
    </w:p>
    <w:p w:rsidR="005A1F31" w:rsidRDefault="005A1F31" w:rsidP="005A1F31">
      <w:pPr>
        <w:numPr>
          <w:ilvl w:val="0"/>
          <w:numId w:val="38"/>
        </w:numPr>
      </w:pPr>
      <w:r>
        <w:t xml:space="preserve">Select a sub-category by using the </w:t>
      </w:r>
      <w:r>
        <w:rPr>
          <w:noProof/>
        </w:rPr>
        <w:t>LOV</w:t>
      </w:r>
      <w:r>
        <w:t xml:space="preserve"> button next to the </w:t>
      </w:r>
      <w:r w:rsidRPr="008F63C2">
        <w:rPr>
          <w:i/>
        </w:rPr>
        <w:t>Sub-Category</w:t>
      </w:r>
      <w:r>
        <w:t xml:space="preserve"> field.</w:t>
      </w:r>
    </w:p>
    <w:p w:rsidR="005A1F31" w:rsidRDefault="005A1F31" w:rsidP="005A1F31">
      <w:pPr>
        <w:numPr>
          <w:ilvl w:val="0"/>
          <w:numId w:val="38"/>
        </w:numPr>
      </w:pPr>
      <w:r>
        <w:t xml:space="preserve">Select a file to upload by using the </w:t>
      </w:r>
      <w:r>
        <w:rPr>
          <w:noProof/>
        </w:rPr>
        <w:drawing>
          <wp:inline distT="0" distB="0" distL="0" distR="0" wp14:anchorId="3976E8F2" wp14:editId="21D36575">
            <wp:extent cx="198755" cy="1987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t xml:space="preserve"> button next to the </w:t>
      </w:r>
      <w:r w:rsidRPr="00F64AA4">
        <w:rPr>
          <w:i/>
        </w:rPr>
        <w:t>Upload File</w:t>
      </w:r>
      <w:r>
        <w:t xml:space="preserve"> field.  The Open pop-up window displays.</w:t>
      </w:r>
    </w:p>
    <w:p w:rsidR="005A1F31" w:rsidRDefault="005A1F31" w:rsidP="005A1F31">
      <w:pPr>
        <w:keepNext/>
      </w:pPr>
      <w:r>
        <w:rPr>
          <w:noProof/>
        </w:rPr>
        <w:drawing>
          <wp:inline distT="0" distB="0" distL="0" distR="0" wp14:anchorId="45E7EF4D" wp14:editId="6DD446D8">
            <wp:extent cx="2651760" cy="1701973"/>
            <wp:effectExtent l="19050" t="19050" r="1524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1760" cy="1701973"/>
                    </a:xfrm>
                    <a:prstGeom prst="rect">
                      <a:avLst/>
                    </a:prstGeom>
                    <a:noFill/>
                    <a:ln w="6350" cmpd="sng">
                      <a:solidFill>
                        <a:srgbClr val="000000"/>
                      </a:solidFill>
                      <a:miter lim="800000"/>
                      <a:headEnd/>
                      <a:tailEnd/>
                    </a:ln>
                    <a:effectLst/>
                  </pic:spPr>
                </pic:pic>
              </a:graphicData>
            </a:graphic>
          </wp:inline>
        </w:drawing>
      </w:r>
    </w:p>
    <w:p w:rsidR="005A1F31" w:rsidRDefault="005A1F31" w:rsidP="005A1F31">
      <w:pPr>
        <w:pStyle w:val="Caption"/>
      </w:pPr>
      <w:r>
        <w:t xml:space="preserve">Figure </w:t>
      </w:r>
      <w:r w:rsidR="00E77691">
        <w:fldChar w:fldCharType="begin"/>
      </w:r>
      <w:r w:rsidR="00E77691">
        <w:instrText xml:space="preserve"> SEQ Figure \* ARABIC </w:instrText>
      </w:r>
      <w:r w:rsidR="00E77691">
        <w:fldChar w:fldCharType="separate"/>
      </w:r>
      <w:r w:rsidR="00E77691">
        <w:rPr>
          <w:noProof/>
        </w:rPr>
        <w:t>10</w:t>
      </w:r>
      <w:r w:rsidR="00E77691">
        <w:rPr>
          <w:noProof/>
        </w:rPr>
        <w:fldChar w:fldCharType="end"/>
      </w:r>
      <w:r>
        <w:t>: The Open pop-up window for selecting a file.</w:t>
      </w:r>
    </w:p>
    <w:p w:rsidR="005A1F31" w:rsidRDefault="007807CE" w:rsidP="005A1F31">
      <w:pPr>
        <w:numPr>
          <w:ilvl w:val="0"/>
          <w:numId w:val="38"/>
        </w:numPr>
      </w:pPr>
      <w:r>
        <w:t xml:space="preserve">Locate </w:t>
      </w:r>
      <w:r w:rsidR="005A1F31">
        <w:t>the folder in which the file is contained.</w:t>
      </w:r>
    </w:p>
    <w:p w:rsidR="005A1F31" w:rsidRDefault="007807CE" w:rsidP="005A1F31">
      <w:pPr>
        <w:numPr>
          <w:ilvl w:val="0"/>
          <w:numId w:val="38"/>
        </w:numPr>
      </w:pPr>
      <w:r>
        <w:t>Click on the file to select it</w:t>
      </w:r>
      <w:r w:rsidR="005A1F31">
        <w:t xml:space="preserve">. </w:t>
      </w:r>
    </w:p>
    <w:p w:rsidR="005A1F31" w:rsidRDefault="005A1F31" w:rsidP="005A1F31">
      <w:pPr>
        <w:numPr>
          <w:ilvl w:val="0"/>
          <w:numId w:val="38"/>
        </w:numPr>
      </w:pPr>
      <w:r>
        <w:t>Click the OPEN button.</w:t>
      </w:r>
    </w:p>
    <w:p w:rsidR="005A1F31" w:rsidRDefault="005A1F31" w:rsidP="005A1F31">
      <w:pPr>
        <w:numPr>
          <w:ilvl w:val="0"/>
          <w:numId w:val="38"/>
        </w:numPr>
      </w:pPr>
      <w:r>
        <w:t xml:space="preserve">Click the </w:t>
      </w:r>
      <w:r>
        <w:rPr>
          <w:noProof/>
        </w:rPr>
        <w:t>UPLOAD AND SAVE</w:t>
      </w:r>
      <w:r>
        <w:t xml:space="preserve"> button.</w:t>
      </w:r>
    </w:p>
    <w:p w:rsidR="005A1F31" w:rsidRDefault="007807CE" w:rsidP="005A1F31">
      <w:pPr>
        <w:numPr>
          <w:ilvl w:val="0"/>
          <w:numId w:val="38"/>
        </w:numPr>
      </w:pPr>
      <w:r>
        <w:t>If finished, c</w:t>
      </w:r>
      <w:r w:rsidR="005A1F31">
        <w:t>lick the BACK button to exit the window.</w:t>
      </w:r>
    </w:p>
    <w:p w:rsidR="005A1F31" w:rsidRDefault="005A1F31" w:rsidP="005A1F31">
      <w:pPr>
        <w:pStyle w:val="Heading2"/>
      </w:pPr>
      <w:bookmarkStart w:id="53" w:name="_Toc269133224"/>
      <w:bookmarkStart w:id="54" w:name="_Toc387995930"/>
      <w:bookmarkStart w:id="55" w:name="_Toc462750192"/>
      <w:r>
        <w:t xml:space="preserve">Viewing Documents Linked to an </w:t>
      </w:r>
      <w:bookmarkEnd w:id="53"/>
      <w:bookmarkEnd w:id="54"/>
      <w:r>
        <w:t>Inspection</w:t>
      </w:r>
      <w:bookmarkEnd w:id="55"/>
    </w:p>
    <w:p w:rsidR="007807CE" w:rsidRDefault="007807CE" w:rsidP="007807CE">
      <w:pPr>
        <w:numPr>
          <w:ilvl w:val="0"/>
          <w:numId w:val="39"/>
        </w:numPr>
      </w:pPr>
      <w:r>
        <w:t>Query an inspection or enforcement record to add a document to it.</w:t>
      </w:r>
    </w:p>
    <w:p w:rsidR="005A1F31" w:rsidRDefault="005A1F31" w:rsidP="005A1F31">
      <w:pPr>
        <w:numPr>
          <w:ilvl w:val="0"/>
          <w:numId w:val="39"/>
        </w:numPr>
      </w:pPr>
      <w:r>
        <w:t xml:space="preserve">Click the </w:t>
      </w:r>
      <w:r>
        <w:rPr>
          <w:noProof/>
        </w:rPr>
        <w:t>DOCUMENTS</w:t>
      </w:r>
      <w:r>
        <w:t xml:space="preserve"> button.</w:t>
      </w:r>
    </w:p>
    <w:p w:rsidR="005A1F31" w:rsidRDefault="005A1F31" w:rsidP="005A1F31">
      <w:pPr>
        <w:numPr>
          <w:ilvl w:val="0"/>
          <w:numId w:val="39"/>
        </w:numPr>
      </w:pPr>
      <w:r>
        <w:t>Highlight the document name in the navigation tree.</w:t>
      </w:r>
    </w:p>
    <w:p w:rsidR="005A1F31" w:rsidRDefault="005A1F31" w:rsidP="005A1F31">
      <w:pPr>
        <w:numPr>
          <w:ilvl w:val="0"/>
          <w:numId w:val="39"/>
        </w:numPr>
      </w:pPr>
      <w:r>
        <w:t>Click the VIEW button.</w:t>
      </w:r>
    </w:p>
    <w:p w:rsidR="005A1F31" w:rsidRDefault="005A1F31" w:rsidP="005A1F31">
      <w:pPr>
        <w:sectPr w:rsidR="005A1F31" w:rsidSect="00DC4F30">
          <w:footerReference w:type="default" r:id="rId27"/>
          <w:type w:val="continuous"/>
          <w:pgSz w:w="12240" w:h="15840" w:code="1"/>
          <w:pgMar w:top="1440" w:right="1440" w:bottom="1440" w:left="1440" w:header="720" w:footer="720" w:gutter="0"/>
          <w:cols w:space="720"/>
          <w:docGrid w:linePitch="360"/>
        </w:sectPr>
      </w:pPr>
    </w:p>
    <w:p w:rsidR="0059248D" w:rsidRPr="00CB0342" w:rsidRDefault="0059248D" w:rsidP="00C66059">
      <w:pPr>
        <w:pStyle w:val="Heading1"/>
      </w:pPr>
      <w:bookmarkStart w:id="56" w:name="_Toc462750193"/>
      <w:r>
        <w:lastRenderedPageBreak/>
        <w:t>Run</w:t>
      </w:r>
      <w:r w:rsidR="00C66059">
        <w:t>ning</w:t>
      </w:r>
      <w:r>
        <w:t xml:space="preserve"> a Compliance Report</w:t>
      </w:r>
      <w:bookmarkEnd w:id="56"/>
    </w:p>
    <w:p w:rsidR="0059248D" w:rsidRDefault="0059248D" w:rsidP="00AB3521">
      <w:pPr>
        <w:pStyle w:val="BodyText"/>
        <w:numPr>
          <w:ilvl w:val="0"/>
          <w:numId w:val="26"/>
        </w:numPr>
      </w:pPr>
      <w:bookmarkStart w:id="57" w:name="_Toc434388006"/>
      <w:bookmarkStart w:id="58" w:name="_Toc448196423"/>
      <w:r>
        <w:t xml:space="preserve">Access the </w:t>
      </w:r>
      <w:r>
        <w:rPr>
          <w:i/>
          <w:iCs/>
        </w:rPr>
        <w:t>e</w:t>
      </w:r>
      <w:r>
        <w:t>FACTS MAIN Screen.</w:t>
      </w:r>
    </w:p>
    <w:p w:rsidR="0059248D" w:rsidRDefault="0059248D" w:rsidP="00AB3521">
      <w:pPr>
        <w:pStyle w:val="BodyText"/>
        <w:numPr>
          <w:ilvl w:val="0"/>
          <w:numId w:val="26"/>
        </w:numPr>
      </w:pPr>
      <w:r>
        <w:t xml:space="preserve">Click the </w:t>
      </w:r>
      <w:r w:rsidRPr="00CB0342">
        <w:rPr>
          <w:b/>
          <w:u w:val="single"/>
        </w:rPr>
        <w:t>R</w:t>
      </w:r>
      <w:r w:rsidRPr="00CB0342">
        <w:rPr>
          <w:b/>
        </w:rPr>
        <w:t>eports</w:t>
      </w:r>
      <w:r>
        <w:rPr>
          <w:b/>
        </w:rPr>
        <w:t xml:space="preserve"> M</w:t>
      </w:r>
      <w:r w:rsidRPr="00120B6D">
        <w:rPr>
          <w:b/>
        </w:rPr>
        <w:t>enu</w:t>
      </w:r>
      <w:r>
        <w:t xml:space="preserve">.  </w:t>
      </w:r>
    </w:p>
    <w:p w:rsidR="0059248D" w:rsidRDefault="0059248D" w:rsidP="00AB3521">
      <w:pPr>
        <w:pStyle w:val="BodyText"/>
        <w:numPr>
          <w:ilvl w:val="0"/>
          <w:numId w:val="26"/>
        </w:numPr>
      </w:pPr>
      <w:r>
        <w:t xml:space="preserve">Click the </w:t>
      </w:r>
      <w:r w:rsidRPr="00120B6D">
        <w:rPr>
          <w:b/>
        </w:rPr>
        <w:t>Com</w:t>
      </w:r>
      <w:r w:rsidRPr="00120B6D">
        <w:rPr>
          <w:b/>
          <w:u w:val="single"/>
        </w:rPr>
        <w:t>p</w:t>
      </w:r>
      <w:r>
        <w:rPr>
          <w:b/>
        </w:rPr>
        <w:t xml:space="preserve">liance </w:t>
      </w:r>
      <w:r>
        <w:t>command and t</w:t>
      </w:r>
      <w:r w:rsidRPr="00120B6D">
        <w:t>he</w:t>
      </w:r>
      <w:r>
        <w:t xml:space="preserve"> REPORT SELECTION Screen displays.</w:t>
      </w:r>
    </w:p>
    <w:p w:rsidR="00984B3B" w:rsidRDefault="0059248D" w:rsidP="00984B3B">
      <w:pPr>
        <w:pStyle w:val="Heading1ParaBullet"/>
        <w:keepNext/>
        <w:widowControl w:val="0"/>
        <w:numPr>
          <w:ilvl w:val="0"/>
          <w:numId w:val="0"/>
        </w:numPr>
        <w:tabs>
          <w:tab w:val="num" w:pos="1440"/>
          <w:tab w:val="left" w:pos="1800"/>
        </w:tabs>
        <w:spacing w:after="100"/>
        <w:ind w:left="720" w:hanging="360"/>
      </w:pPr>
      <w:r>
        <w:rPr>
          <w:noProof/>
        </w:rPr>
        <w:drawing>
          <wp:inline distT="0" distB="0" distL="0" distR="0" wp14:anchorId="03AEBF90" wp14:editId="61F7AAC9">
            <wp:extent cx="5486400" cy="4114800"/>
            <wp:effectExtent l="19050" t="19050" r="1905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86400" cy="4114800"/>
                    </a:xfrm>
                    <a:prstGeom prst="rect">
                      <a:avLst/>
                    </a:prstGeom>
                    <a:ln w="3175">
                      <a:solidFill>
                        <a:schemeClr val="tx1"/>
                      </a:solidFill>
                    </a:ln>
                  </pic:spPr>
                </pic:pic>
              </a:graphicData>
            </a:graphic>
          </wp:inline>
        </w:drawing>
      </w:r>
    </w:p>
    <w:p w:rsidR="0059248D" w:rsidRDefault="00984B3B" w:rsidP="00984B3B">
      <w:pPr>
        <w:pStyle w:val="Caption"/>
        <w:rPr>
          <w:szCs w:val="24"/>
        </w:rPr>
      </w:pPr>
      <w:r w:rsidRPr="00984B3B">
        <w:rPr>
          <w:b/>
        </w:rPr>
        <w:t xml:space="preserve">Figure </w:t>
      </w:r>
      <w:r w:rsidRPr="00984B3B">
        <w:rPr>
          <w:b/>
        </w:rPr>
        <w:fldChar w:fldCharType="begin"/>
      </w:r>
      <w:r w:rsidRPr="00984B3B">
        <w:rPr>
          <w:b/>
        </w:rPr>
        <w:instrText xml:space="preserve"> SEQ Figure \* ARABIC </w:instrText>
      </w:r>
      <w:r w:rsidRPr="00984B3B">
        <w:rPr>
          <w:b/>
        </w:rPr>
        <w:fldChar w:fldCharType="separate"/>
      </w:r>
      <w:r w:rsidR="00E77691">
        <w:rPr>
          <w:b/>
          <w:noProof/>
        </w:rPr>
        <w:t>11</w:t>
      </w:r>
      <w:r w:rsidRPr="00984B3B">
        <w:rPr>
          <w:b/>
        </w:rPr>
        <w:fldChar w:fldCharType="end"/>
      </w:r>
      <w:r w:rsidRPr="00984B3B">
        <w:rPr>
          <w:b/>
        </w:rPr>
        <w:t>:</w:t>
      </w:r>
      <w:r>
        <w:t xml:space="preserve"> The report selection screen.</w:t>
      </w:r>
    </w:p>
    <w:p w:rsidR="0059248D" w:rsidRDefault="0059248D" w:rsidP="00AB3521">
      <w:pPr>
        <w:pStyle w:val="BodyText"/>
        <w:numPr>
          <w:ilvl w:val="0"/>
          <w:numId w:val="26"/>
        </w:numPr>
      </w:pPr>
      <w:r>
        <w:t>Select a report in the list by clicking on a line to highlight it.</w:t>
      </w:r>
    </w:p>
    <w:p w:rsidR="0059248D" w:rsidRDefault="0059248D" w:rsidP="00AB3521">
      <w:pPr>
        <w:pStyle w:val="BodyText"/>
        <w:numPr>
          <w:ilvl w:val="0"/>
          <w:numId w:val="26"/>
        </w:numPr>
      </w:pPr>
      <w:r>
        <w:t xml:space="preserve">Click the RUN REPORT button.  </w:t>
      </w:r>
      <w:bookmarkStart w:id="59" w:name="_Toc423917597"/>
      <w:bookmarkStart w:id="60" w:name="_Toc425055487"/>
      <w:bookmarkStart w:id="61" w:name="_Toc425234907"/>
      <w:bookmarkStart w:id="62" w:name="_Toc425241935"/>
      <w:bookmarkStart w:id="63" w:name="_Toc427376548"/>
      <w:bookmarkStart w:id="64" w:name="_Toc427546424"/>
      <w:bookmarkStart w:id="65" w:name="_Toc427713193"/>
      <w:bookmarkStart w:id="66" w:name="_Toc428173052"/>
      <w:bookmarkStart w:id="67" w:name="_Toc428596783"/>
      <w:bookmarkStart w:id="68" w:name="_Toc428694295"/>
      <w:bookmarkStart w:id="69" w:name="_Toc428778005"/>
      <w:bookmarkStart w:id="70" w:name="_Toc428838835"/>
      <w:bookmarkStart w:id="71" w:name="_Toc428839429"/>
      <w:bookmarkStart w:id="72" w:name="_Toc428860980"/>
      <w:bookmarkStart w:id="73" w:name="_Toc428960140"/>
      <w:bookmarkStart w:id="74" w:name="_Toc428960249"/>
      <w:bookmarkStart w:id="75" w:name="_Toc429540697"/>
      <w:bookmarkStart w:id="76" w:name="_Toc429888660"/>
      <w:bookmarkStart w:id="77" w:name="_Toc430142739"/>
      <w:bookmarkStart w:id="78" w:name="_Toc430414141"/>
      <w:bookmarkStart w:id="79" w:name="_Toc431020460"/>
      <w:bookmarkStart w:id="80" w:name="_Toc431198235"/>
      <w:bookmarkStart w:id="81" w:name="_Toc431346308"/>
      <w:bookmarkStart w:id="82" w:name="_Toc431699373"/>
      <w:bookmarkStart w:id="83" w:name="_Toc431976244"/>
      <w:bookmarkStart w:id="84" w:name="_Toc432211253"/>
      <w:bookmarkStart w:id="85" w:name="_Toc432322133"/>
      <w:bookmarkStart w:id="86" w:name="_Toc432385908"/>
      <w:bookmarkStart w:id="87" w:name="_Toc432489276"/>
      <w:bookmarkStart w:id="88" w:name="_Toc432496224"/>
      <w:bookmarkStart w:id="89" w:name="_Toc432566279"/>
      <w:bookmarkStart w:id="90" w:name="_Toc433163046"/>
      <w:bookmarkStart w:id="91" w:name="_Toc433163540"/>
      <w:bookmarkStart w:id="92" w:name="_Toc433167388"/>
      <w:bookmarkStart w:id="93" w:name="_Toc433512592"/>
      <w:bookmarkStart w:id="94" w:name="_Toc434215101"/>
      <w:bookmarkStart w:id="95" w:name="_Toc434223624"/>
      <w:bookmarkStart w:id="96" w:name="_Toc434305433"/>
      <w:bookmarkStart w:id="97" w:name="_Toc434370879"/>
      <w:bookmarkStart w:id="98" w:name="_Toc434395317"/>
      <w:bookmarkStart w:id="99" w:name="_Toc435503310"/>
      <w:bookmarkStart w:id="100" w:name="_Toc435507552"/>
      <w:bookmarkStart w:id="101" w:name="_Toc435846724"/>
      <w:bookmarkStart w:id="102" w:name="_Toc435934148"/>
      <w:bookmarkStart w:id="103" w:name="_Toc436468510"/>
      <w:bookmarkStart w:id="104" w:name="_Toc438011318"/>
      <w:bookmarkStart w:id="105" w:name="_Toc438284362"/>
      <w:r>
        <w:t>The RUNTIME PARAMETER Screen displays with the cursor positioned in the first parameter field.</w:t>
      </w:r>
    </w:p>
    <w:p w:rsidR="0059248D" w:rsidRDefault="0059248D" w:rsidP="00AB3521">
      <w:pPr>
        <w:pStyle w:val="BodyText"/>
        <w:numPr>
          <w:ilvl w:val="0"/>
          <w:numId w:val="26"/>
        </w:numPr>
      </w:pPr>
      <w:r>
        <w:t xml:space="preserve">Select the appropriate criteria by using the </w:t>
      </w:r>
      <w:r>
        <w:rPr>
          <w:noProof/>
        </w:rPr>
        <w:t>LOV</w:t>
      </w:r>
      <w:r>
        <w:t xml:space="preserve"> button to the right of the parameter fields or by entering the appropriate code.  Press the [TAB] key.</w:t>
      </w:r>
    </w:p>
    <w:p w:rsidR="0059248D" w:rsidRDefault="0059248D" w:rsidP="00AB3521">
      <w:pPr>
        <w:pStyle w:val="BodyText"/>
        <w:numPr>
          <w:ilvl w:val="0"/>
          <w:numId w:val="26"/>
        </w:numPr>
      </w:pPr>
      <w:r>
        <w:t>If you do not wish to use a parameter to restrict the report output, verify that the field contains the wildcard ‘%’.</w:t>
      </w:r>
    </w:p>
    <w:p w:rsidR="0059248D" w:rsidRDefault="0059248D" w:rsidP="0059248D">
      <w:pPr>
        <w:pStyle w:val="Note"/>
      </w:pPr>
      <w:r>
        <w:t>If the parameter field is a date range, enter the begin date in the first field and the end date in the second field.  D</w:t>
      </w:r>
      <w:r>
        <w:rPr>
          <w:iCs/>
        </w:rPr>
        <w:t>ates must be in the format MM/DD/YYYY.</w:t>
      </w:r>
    </w:p>
    <w:p w:rsidR="0059248D" w:rsidRDefault="0059248D" w:rsidP="00AB3521">
      <w:pPr>
        <w:pStyle w:val="BodyText"/>
        <w:numPr>
          <w:ilvl w:val="0"/>
          <w:numId w:val="26"/>
        </w:numPr>
      </w:pPr>
      <w:r>
        <w:t>Repeat steps 6 and 7 until all report criteria has been selected.</w:t>
      </w:r>
    </w:p>
    <w:p w:rsidR="0059248D" w:rsidRDefault="0059248D" w:rsidP="00AB3521">
      <w:pPr>
        <w:pStyle w:val="BodyText"/>
        <w:numPr>
          <w:ilvl w:val="0"/>
          <w:numId w:val="26"/>
        </w:numPr>
      </w:pPr>
      <w:r>
        <w:t xml:space="preserve">Click the </w:t>
      </w:r>
      <w:r w:rsidRPr="00120B6D">
        <w:rPr>
          <w:noProof/>
        </w:rPr>
        <w:t>RUN REPORT</w:t>
      </w:r>
      <w:r>
        <w:rPr>
          <w:i/>
        </w:rPr>
        <w:t xml:space="preserve"> </w:t>
      </w:r>
      <w:r>
        <w:rPr>
          <w:iCs/>
        </w:rPr>
        <w:t>button</w:t>
      </w:r>
      <w:r>
        <w:t xml:space="preserve"> to generate and display the report.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59248D" w:rsidRDefault="0059248D" w:rsidP="003930AE">
      <w:pPr>
        <w:pStyle w:val="Heading2"/>
      </w:pPr>
      <w:bookmarkStart w:id="106" w:name="_Toc462750194"/>
      <w:r>
        <w:lastRenderedPageBreak/>
        <w:t>Report Descriptions</w:t>
      </w:r>
      <w:bookmarkEnd w:id="106"/>
    </w:p>
    <w:p w:rsidR="003930AE" w:rsidRDefault="003930AE" w:rsidP="0059248D">
      <w:pPr>
        <w:pStyle w:val="EmphasizedTitle"/>
      </w:pPr>
      <w:r>
        <w:t>RCRA Compliance QA/QC Report</w:t>
      </w:r>
    </w:p>
    <w:p w:rsidR="003930AE" w:rsidRPr="003930AE" w:rsidRDefault="003930AE" w:rsidP="003930AE">
      <w:pPr>
        <w:pStyle w:val="Heading6"/>
        <w:keepNext w:val="0"/>
        <w:rPr>
          <w:b w:val="0"/>
          <w:color w:val="000000"/>
        </w:rPr>
      </w:pPr>
      <w:r>
        <w:rPr>
          <w:b w:val="0"/>
          <w:color w:val="000000"/>
        </w:rPr>
        <w:t xml:space="preserve">This RCRA COMPLIANCE QA/QC Report </w:t>
      </w:r>
      <w:r w:rsidRPr="00120B6D">
        <w:rPr>
          <w:b w:val="0"/>
          <w:color w:val="000000"/>
        </w:rPr>
        <w:t>lists all Compliance, Monitoring, and Enforcement (</w:t>
      </w:r>
      <w:r w:rsidR="00D4160B">
        <w:rPr>
          <w:b w:val="0"/>
          <w:color w:val="000000"/>
        </w:rPr>
        <w:t>CME</w:t>
      </w:r>
      <w:r w:rsidRPr="00120B6D">
        <w:rPr>
          <w:b w:val="0"/>
          <w:color w:val="000000"/>
        </w:rPr>
        <w:t>) data inserted, updated</w:t>
      </w:r>
      <w:r>
        <w:rPr>
          <w:b w:val="0"/>
          <w:color w:val="000000"/>
        </w:rPr>
        <w:t>,</w:t>
      </w:r>
      <w:r w:rsidRPr="00120B6D">
        <w:rPr>
          <w:b w:val="0"/>
          <w:color w:val="000000"/>
        </w:rPr>
        <w:t xml:space="preserve"> or deleted within the date range specified by the user.</w:t>
      </w:r>
      <w:r>
        <w:rPr>
          <w:b w:val="0"/>
          <w:color w:val="000000"/>
        </w:rPr>
        <w:t xml:space="preserve">  </w:t>
      </w:r>
      <w:r w:rsidRPr="00120B6D">
        <w:rPr>
          <w:b w:val="0"/>
          <w:color w:val="000000"/>
        </w:rPr>
        <w:t>The report retrieve</w:t>
      </w:r>
      <w:r>
        <w:rPr>
          <w:b w:val="0"/>
          <w:color w:val="000000"/>
        </w:rPr>
        <w:t>s</w:t>
      </w:r>
      <w:r w:rsidRPr="00120B6D">
        <w:rPr>
          <w:b w:val="0"/>
          <w:color w:val="000000"/>
        </w:rPr>
        <w:t xml:space="preserve"> data </w:t>
      </w:r>
      <w:r>
        <w:rPr>
          <w:b w:val="0"/>
          <w:color w:val="000000"/>
        </w:rPr>
        <w:t xml:space="preserve">used to update </w:t>
      </w:r>
      <w:r w:rsidRPr="00120B6D">
        <w:rPr>
          <w:b w:val="0"/>
          <w:color w:val="000000"/>
        </w:rPr>
        <w:t>the EPA’s RCRAInfo system.</w:t>
      </w:r>
      <w:r>
        <w:rPr>
          <w:b w:val="0"/>
          <w:color w:val="000000"/>
        </w:rPr>
        <w:t xml:space="preserve">  Use this report </w:t>
      </w:r>
      <w:r>
        <w:rPr>
          <w:b w:val="0"/>
          <w:bCs w:val="0"/>
          <w:color w:val="000000"/>
        </w:rPr>
        <w:t xml:space="preserve">to </w:t>
      </w:r>
      <w:r w:rsidRPr="003930AE">
        <w:rPr>
          <w:b w:val="0"/>
          <w:color w:val="000000"/>
        </w:rPr>
        <w:t xml:space="preserve">verify the accuracy of compliance data entered into </w:t>
      </w:r>
      <w:r w:rsidRPr="003930AE">
        <w:rPr>
          <w:b w:val="0"/>
          <w:i/>
          <w:color w:val="000000"/>
        </w:rPr>
        <w:t>e</w:t>
      </w:r>
      <w:r w:rsidRPr="003930AE">
        <w:rPr>
          <w:b w:val="0"/>
          <w:color w:val="000000"/>
        </w:rPr>
        <w:t xml:space="preserve">FACTS and ensure </w:t>
      </w:r>
      <w:r>
        <w:rPr>
          <w:b w:val="0"/>
          <w:color w:val="000000"/>
        </w:rPr>
        <w:t xml:space="preserve">the submission of </w:t>
      </w:r>
      <w:r w:rsidRPr="003930AE">
        <w:rPr>
          <w:b w:val="0"/>
          <w:color w:val="000000"/>
        </w:rPr>
        <w:t>valid and complete data to RCRAInfo.</w:t>
      </w:r>
    </w:p>
    <w:p w:rsidR="003930AE" w:rsidRDefault="003930AE" w:rsidP="0059248D">
      <w:pPr>
        <w:pStyle w:val="EmphasizedTitle"/>
      </w:pPr>
      <w:bookmarkStart w:id="107" w:name="_Toc476384235"/>
      <w:bookmarkStart w:id="108" w:name="_Toc480789785"/>
      <w:r>
        <w:t>RCRA Compliance Transaction Report</w:t>
      </w:r>
      <w:bookmarkEnd w:id="107"/>
      <w:bookmarkEnd w:id="108"/>
    </w:p>
    <w:p w:rsidR="003930AE" w:rsidRDefault="003930AE" w:rsidP="003930AE">
      <w:r>
        <w:rPr>
          <w:color w:val="000000"/>
        </w:rPr>
        <w:t>The RCRA COMPLIANCE TRANSACTION Report displays HW compliance data matching criteria entered by the user.</w:t>
      </w:r>
      <w:bookmarkStart w:id="109" w:name="_Toc476384236"/>
      <w:bookmarkStart w:id="110" w:name="_Toc480789786"/>
      <w:r>
        <w:rPr>
          <w:color w:val="000000"/>
        </w:rPr>
        <w:t xml:space="preserve">  The report output displays the compliance data values as entered into </w:t>
      </w:r>
      <w:r w:rsidRPr="003930AE">
        <w:rPr>
          <w:i/>
          <w:color w:val="000000"/>
        </w:rPr>
        <w:t>e</w:t>
      </w:r>
      <w:r>
        <w:rPr>
          <w:color w:val="000000"/>
        </w:rPr>
        <w:t>FACTS with the corresponding EPA data equivalents submitted to, or ready to submit to, RCRAInfo.</w:t>
      </w:r>
      <w:bookmarkEnd w:id="109"/>
      <w:bookmarkEnd w:id="110"/>
    </w:p>
    <w:p w:rsidR="0059248D" w:rsidRDefault="0059248D" w:rsidP="0059248D">
      <w:pPr>
        <w:pStyle w:val="EmphasizedTitle"/>
      </w:pPr>
      <w:bookmarkStart w:id="111" w:name="_Toc476384249"/>
      <w:r>
        <w:t>Changes in Enforcements Report</w:t>
      </w:r>
      <w:bookmarkEnd w:id="111"/>
    </w:p>
    <w:p w:rsidR="0059248D" w:rsidRDefault="0059248D" w:rsidP="0059248D">
      <w:r>
        <w:t>The CHANGES IN ENFORCEMENTS Report retrieves a list of enforcements that have changed within the specified time frame.  The report displays an enforcement if the date executed, progress date, appeal indicator, modified date, enforcement type, tracking number, enforcement date final, or appeal status is updated.</w:t>
      </w:r>
    </w:p>
    <w:p w:rsidR="0059248D" w:rsidRDefault="0059248D" w:rsidP="0059248D">
      <w:pPr>
        <w:pStyle w:val="EmphasizedTitle"/>
      </w:pPr>
      <w:bookmarkStart w:id="112" w:name="_Toc476384250"/>
      <w:r>
        <w:t>Compliance History Report</w:t>
      </w:r>
      <w:bookmarkEnd w:id="112"/>
    </w:p>
    <w:p w:rsidR="0059248D" w:rsidRDefault="0059248D" w:rsidP="0059248D">
      <w:r>
        <w:t xml:space="preserve">The COMPLIANCE HISTORY Report retrieves a listing of enforcement and violation information concerning a client and, if desired, any related clients within the client’s hierarchy.  A </w:t>
      </w:r>
      <w:r w:rsidRPr="00591102">
        <w:t>related client</w:t>
      </w:r>
      <w:r>
        <w:t xml:space="preserve"> may be full owners (100%) of the current client, fully owned (100%) by the current client, partial owners of the current client, partially owned by the current client, officers of the current client, or contractors of primary facilities owned by the current client.</w:t>
      </w:r>
    </w:p>
    <w:p w:rsidR="0059248D" w:rsidRDefault="0059248D" w:rsidP="0059248D">
      <w:pPr>
        <w:pStyle w:val="EmphasizedTitle"/>
      </w:pPr>
      <w:bookmarkStart w:id="113" w:name="_Toc476384251"/>
      <w:r>
        <w:t>Compliance Milestones Report</w:t>
      </w:r>
      <w:bookmarkEnd w:id="113"/>
    </w:p>
    <w:p w:rsidR="0059248D" w:rsidRDefault="0059248D" w:rsidP="0059248D">
      <w:r>
        <w:t>The COMPLIANCE MILESTONES Report displays milestones associated with an enforcement.  Based on a due date range, the report will display all milestones due within the time period.  Use this report to view the milestones due next month and milestones with pending due dates for a specific region or program.</w:t>
      </w:r>
    </w:p>
    <w:p w:rsidR="0059248D" w:rsidRDefault="0059248D" w:rsidP="0059248D">
      <w:pPr>
        <w:pStyle w:val="EmphasizedTitle"/>
      </w:pPr>
      <w:bookmarkStart w:id="114" w:name="_Toc476384252"/>
      <w:r>
        <w:t>Compliance Summary Report</w:t>
      </w:r>
      <w:bookmarkEnd w:id="114"/>
    </w:p>
    <w:p w:rsidR="0059248D" w:rsidRDefault="0059248D" w:rsidP="0059248D">
      <w:r>
        <w:t>The COMPLIANCE SUMMARY REPORT retrieve</w:t>
      </w:r>
      <w:r w:rsidR="00591102">
        <w:t>s</w:t>
      </w:r>
      <w:r>
        <w:t xml:space="preserve"> a summary of compliance information for a specific region, program, and/or enforcement date range.</w:t>
      </w:r>
      <w:r w:rsidR="00591102">
        <w:t xml:space="preserve">  </w:t>
      </w:r>
      <w:r>
        <w:t>Use this report to retrieve a total of penalty payments collected for the enforcements initiated during a specific date range.  If the enforcement was not initiated during the date range, the payment will not be included in the total.</w:t>
      </w:r>
    </w:p>
    <w:p w:rsidR="0059248D" w:rsidRDefault="0059248D" w:rsidP="0059248D">
      <w:pPr>
        <w:pStyle w:val="EmphasizedTitle"/>
      </w:pPr>
      <w:bookmarkStart w:id="115" w:name="_Toc476384253"/>
      <w:r>
        <w:t>Enforcement Status Summary Report</w:t>
      </w:r>
      <w:bookmarkEnd w:id="115"/>
    </w:p>
    <w:p w:rsidR="0059248D" w:rsidRDefault="0059248D" w:rsidP="0059248D">
      <w:r>
        <w:t>The ENFORCEMENT STATUS SUMMARY Report retrieve</w:t>
      </w:r>
      <w:r w:rsidR="00591102">
        <w:t>s</w:t>
      </w:r>
      <w:r>
        <w:t xml:space="preserve"> a summary of enforcements initiated or completed for a program and/or region.  For each enforcement type, the report display</w:t>
      </w:r>
      <w:r w:rsidR="00591102">
        <w:t>s</w:t>
      </w:r>
      <w:r>
        <w:t xml:space="preserve"> the number of enforcements initiated and the number of enforcements for each final status.</w:t>
      </w:r>
    </w:p>
    <w:p w:rsidR="0059248D" w:rsidRDefault="0059248D" w:rsidP="0059248D">
      <w:pPr>
        <w:pStyle w:val="EmphasizedTitle"/>
      </w:pPr>
      <w:bookmarkStart w:id="116" w:name="_Toc476384257"/>
      <w:r>
        <w:t>Timely and Appropriate Enforcements Report</w:t>
      </w:r>
      <w:bookmarkEnd w:id="116"/>
    </w:p>
    <w:p w:rsidR="0059248D" w:rsidRPr="00591102" w:rsidRDefault="0059248D" w:rsidP="00591102">
      <w:pPr>
        <w:pStyle w:val="BodyText"/>
      </w:pPr>
      <w:r w:rsidRPr="00591102">
        <w:t>The TIMELY AND APPROPRIATE VIOLATIONS/ENFORCEMENTS Report is used to retrieve hazardous waste violations that are unresolved.</w:t>
      </w:r>
      <w:r w:rsidR="00591102" w:rsidRPr="00591102">
        <w:t xml:space="preserve">  Use this </w:t>
      </w:r>
      <w:r w:rsidRPr="00591102">
        <w:t xml:space="preserve">report to view </w:t>
      </w:r>
      <w:r w:rsidR="00591102" w:rsidRPr="00591102">
        <w:t xml:space="preserve">unresolved HW </w:t>
      </w:r>
      <w:r w:rsidRPr="00591102">
        <w:t xml:space="preserve">violations </w:t>
      </w:r>
      <w:r w:rsidR="00591102" w:rsidRPr="00591102">
        <w:t>for a date range</w:t>
      </w:r>
      <w:r w:rsidRPr="00591102">
        <w:t>.</w:t>
      </w:r>
    </w:p>
    <w:p w:rsidR="0059248D" w:rsidRDefault="0059248D" w:rsidP="0059248D">
      <w:pPr>
        <w:pStyle w:val="EmphasizedTitle"/>
      </w:pPr>
      <w:bookmarkStart w:id="117" w:name="_Toc476384259"/>
      <w:r>
        <w:lastRenderedPageBreak/>
        <w:t>Civil Penalties Report</w:t>
      </w:r>
      <w:bookmarkEnd w:id="117"/>
    </w:p>
    <w:p w:rsidR="0059248D" w:rsidRDefault="0059248D" w:rsidP="0059248D">
      <w:r>
        <w:t>The CIVIL PENALTIES Report retrieve</w:t>
      </w:r>
      <w:r w:rsidR="00591102">
        <w:t>s</w:t>
      </w:r>
      <w:r>
        <w:t xml:space="preserve"> enforcements with penalty actions initiated and/or finalized within the specified date range.</w:t>
      </w:r>
    </w:p>
    <w:p w:rsidR="0059248D" w:rsidRDefault="0059248D" w:rsidP="0059248D">
      <w:pPr>
        <w:pStyle w:val="EmphasizedTitle"/>
      </w:pPr>
      <w:bookmarkStart w:id="118" w:name="_Toc476384260"/>
      <w:r>
        <w:t>Civil Penalties Activity Report</w:t>
      </w:r>
      <w:bookmarkEnd w:id="118"/>
    </w:p>
    <w:p w:rsidR="0059248D" w:rsidRDefault="0059248D" w:rsidP="0059248D">
      <w:r>
        <w:t>The CIVIL PENALTIES ACTIVITY Report retrieve</w:t>
      </w:r>
      <w:r w:rsidR="00591102">
        <w:t>s</w:t>
      </w:r>
      <w:r>
        <w:t xml:space="preserve"> penalty action milestones and/or payment schedules with due dates during a specific due date range. </w:t>
      </w:r>
    </w:p>
    <w:p w:rsidR="0059248D" w:rsidRDefault="0059248D" w:rsidP="0059248D">
      <w:pPr>
        <w:pStyle w:val="EmphasizedTitle"/>
      </w:pPr>
      <w:bookmarkStart w:id="119" w:name="_Toc476384263"/>
      <w:r>
        <w:t>Penalty Action Summary Report</w:t>
      </w:r>
      <w:bookmarkEnd w:id="119"/>
    </w:p>
    <w:p w:rsidR="0059248D" w:rsidRPr="00591102" w:rsidRDefault="0059248D" w:rsidP="00591102">
      <w:pPr>
        <w:pStyle w:val="BodyText"/>
      </w:pPr>
      <w:r w:rsidRPr="00591102">
        <w:t>The PENALTY ACTION SUMMARY Report retrieve</w:t>
      </w:r>
      <w:r w:rsidR="00591102" w:rsidRPr="00591102">
        <w:t>s</w:t>
      </w:r>
      <w:r w:rsidRPr="00591102">
        <w:t xml:space="preserve"> a summary of penalty information for a specific program, ICS organization, and/or date range.</w:t>
      </w:r>
      <w:r w:rsidR="00591102" w:rsidRPr="00591102">
        <w:t xml:space="preserve">  Use t</w:t>
      </w:r>
      <w:r w:rsidRPr="00591102">
        <w:t>his report to identify by penalty type the number of penalty actions received and the total penalty amount collected within a region</w:t>
      </w:r>
      <w:r w:rsidR="00591102" w:rsidRPr="00591102">
        <w:t xml:space="preserve"> or for a date range.</w:t>
      </w:r>
    </w:p>
    <w:p w:rsidR="0059248D" w:rsidRDefault="0059248D" w:rsidP="0059248D">
      <w:pPr>
        <w:pStyle w:val="EmphasizedTitle"/>
      </w:pPr>
      <w:bookmarkStart w:id="120" w:name="_Toc476384264"/>
      <w:r>
        <w:t>Penalty Payments Overdue Report</w:t>
      </w:r>
      <w:bookmarkEnd w:id="120"/>
    </w:p>
    <w:p w:rsidR="0059248D" w:rsidRDefault="0059248D" w:rsidP="00591102">
      <w:r>
        <w:t>The PENALTY PAYMENTS OVERDUE Report retrieve</w:t>
      </w:r>
      <w:r w:rsidR="00591102">
        <w:t>s</w:t>
      </w:r>
      <w:r>
        <w:t xml:space="preserve"> a listing of information regarding overdue penalty payments.  The report display</w:t>
      </w:r>
      <w:r w:rsidR="00591102">
        <w:t>s</w:t>
      </w:r>
      <w:r>
        <w:t xml:space="preserve"> penalties that have payments that were due for the identified date range and program but not received.</w:t>
      </w:r>
    </w:p>
    <w:p w:rsidR="00C21233" w:rsidRDefault="00C21233">
      <w:pPr>
        <w:spacing w:after="0"/>
      </w:pPr>
      <w:r>
        <w:br w:type="page"/>
      </w:r>
    </w:p>
    <w:p w:rsidR="00C21233" w:rsidRDefault="00C21233" w:rsidP="00C21233">
      <w:pPr>
        <w:pStyle w:val="Heading1"/>
      </w:pPr>
      <w:bookmarkStart w:id="121" w:name="_Toc462750195"/>
      <w:r>
        <w:lastRenderedPageBreak/>
        <w:t>Appendix I – Valid Inspection Types</w:t>
      </w:r>
      <w:bookmarkEnd w:id="121"/>
    </w:p>
    <w:p w:rsidR="00C21233" w:rsidRPr="00C21233" w:rsidRDefault="00C21233" w:rsidP="00C21233"/>
    <w:tbl>
      <w:tblPr>
        <w:tblW w:w="0" w:type="auto"/>
        <w:tblInd w:w="180"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884"/>
        <w:gridCol w:w="2164"/>
        <w:gridCol w:w="6112"/>
      </w:tblGrid>
      <w:tr w:rsidR="00C21233" w:rsidRPr="00C21233" w:rsidTr="00C21233">
        <w:trPr>
          <w:trHeight w:val="152"/>
        </w:trPr>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Type</w:t>
            </w:r>
          </w:p>
        </w:tc>
        <w:tc>
          <w:tcPr>
            <w:tcW w:w="0" w:type="auto"/>
            <w:tcBorders>
              <w:top w:val="single" w:sz="8"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jc w:val="center"/>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Name</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Description</w:t>
            </w:r>
          </w:p>
        </w:tc>
      </w:tr>
      <w:tr w:rsidR="00C21233" w:rsidRPr="00C21233" w:rsidTr="00C21233">
        <w:trPr>
          <w:trHeight w:val="889"/>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ADMIN</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b/>
                <w:sz w:val="22"/>
                <w:szCs w:val="22"/>
              </w:rPr>
            </w:pPr>
            <w:r w:rsidRPr="00C21233">
              <w:rPr>
                <w:rFonts w:asciiTheme="minorHAnsi" w:eastAsiaTheme="minorHAnsi" w:hAnsiTheme="minorHAnsi" w:cstheme="minorBidi"/>
                <w:b/>
                <w:sz w:val="22"/>
                <w:szCs w:val="22"/>
              </w:rPr>
              <w:t>Administrative File Review</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rPr>
                <w:rFonts w:asciiTheme="minorHAnsi" w:eastAsiaTheme="minorHAnsi" w:hAnsiTheme="minorHAnsi" w:cstheme="minorBidi"/>
                <w:b/>
                <w:color w:val="0000FF"/>
                <w:sz w:val="22"/>
                <w:szCs w:val="22"/>
              </w:rPr>
            </w:pPr>
            <w:r w:rsidRPr="00DC0CC6">
              <w:rPr>
                <w:rFonts w:asciiTheme="minorHAnsi" w:eastAsiaTheme="minorHAnsi" w:hAnsiTheme="minorHAnsi" w:cstheme="minorBidi"/>
                <w:sz w:val="22"/>
                <w:szCs w:val="22"/>
              </w:rPr>
              <w:t>An evaluation conducted in the Agency office involving a detailed review of non-financial records.</w:t>
            </w:r>
          </w:p>
        </w:tc>
      </w:tr>
      <w:tr w:rsidR="00C21233" w:rsidRPr="00C21233" w:rsidTr="00C21233">
        <w:trPr>
          <w:trHeight w:val="243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CEI</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 xml:space="preserve">Compliance Evaluation Inspection </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A CEI evaluation is primarily an on-site evaluation of the compliance status of the site with regard to all applicable RCRA Regulations and Permits (with the exception of groundwater monitoring and financial assurance requirements). Although portions of a CEI evaluation may routinely be conducted in </w:t>
            </w:r>
            <w:r w:rsidRPr="00DC0CC6">
              <w:rPr>
                <w:rFonts w:asciiTheme="minorHAnsi" w:eastAsiaTheme="minorHAnsi" w:hAnsiTheme="minorHAnsi" w:cstheme="minorBidi"/>
                <w:sz w:val="22"/>
                <w:szCs w:val="22"/>
              </w:rPr>
              <w:t>a DEP</w:t>
            </w:r>
            <w:r w:rsidRPr="00C21233">
              <w:rPr>
                <w:rFonts w:asciiTheme="minorHAnsi" w:eastAsiaTheme="minorHAnsi" w:hAnsiTheme="minorHAnsi" w:cstheme="minorBidi"/>
                <w:sz w:val="22"/>
                <w:szCs w:val="22"/>
              </w:rPr>
              <w:t xml:space="preserve"> office setting, such “office” evaluations are considered an integral part of a CEI in terms of completing an evaluation. The overall evaluation of a site’s compliance status may take place over multiple days necessitating multiple site visits and activities. The entire set of activities and associated effort is considered a single CEI. </w:t>
            </w:r>
          </w:p>
          <w:p w:rsidR="00C21233" w:rsidRPr="00C21233" w:rsidRDefault="00C21233" w:rsidP="00DC0CC6">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The major function of a CEI is an overall review of the site's performance. The inspection includes an on-site examination of records and other documents maintained by the site and an evaluation of the site's compliance with all applicable requirements and adequate sampling, when necessary. Where appropriate, it includes groundwater monitoring assessment outlines or plans, closure/post-closure plans, contingency plan reviews, waste analysis plan reviews, and preparedness and prevention plan reviews. Specifically excluded from the CEI type of evaluation are financial assurance requirements and inspections of groundwater monitoring systems. A review of financial assurance requirements is</w:t>
            </w:r>
            <w:r w:rsidRPr="00C21233">
              <w:rPr>
                <w:rFonts w:asciiTheme="minorHAnsi" w:eastAsiaTheme="minorHAnsi" w:hAnsiTheme="minorHAnsi" w:cstheme="minorBidi"/>
                <w:b/>
                <w:color w:val="FF0000"/>
                <w:sz w:val="22"/>
                <w:szCs w:val="22"/>
              </w:rPr>
              <w:t xml:space="preserve"> </w:t>
            </w:r>
            <w:r w:rsidRPr="00C21233">
              <w:rPr>
                <w:rFonts w:asciiTheme="minorHAnsi" w:eastAsiaTheme="minorHAnsi" w:hAnsiTheme="minorHAnsi" w:cstheme="minorBidi"/>
                <w:sz w:val="22"/>
                <w:szCs w:val="22"/>
              </w:rPr>
              <w:t>coded as a Financial</w:t>
            </w:r>
            <w:r w:rsidRPr="00C21233">
              <w:rPr>
                <w:rFonts w:asciiTheme="minorHAnsi" w:eastAsiaTheme="minorHAnsi" w:hAnsiTheme="minorHAnsi" w:cstheme="minorBidi"/>
                <w:b/>
                <w:color w:val="FF0000"/>
                <w:sz w:val="22"/>
                <w:szCs w:val="22"/>
              </w:rPr>
              <w:t xml:space="preserve"> </w:t>
            </w:r>
            <w:r w:rsidRPr="00DC0CC6">
              <w:rPr>
                <w:rFonts w:asciiTheme="minorHAnsi" w:eastAsiaTheme="minorHAnsi" w:hAnsiTheme="minorHAnsi" w:cstheme="minorBidi"/>
                <w:sz w:val="22"/>
                <w:szCs w:val="22"/>
              </w:rPr>
              <w:t>Assurance Inspection (FAI)</w:t>
            </w:r>
            <w:r w:rsidRPr="00C21233">
              <w:rPr>
                <w:rFonts w:asciiTheme="minorHAnsi" w:eastAsiaTheme="minorHAnsi" w:hAnsiTheme="minorHAnsi" w:cstheme="minorBidi"/>
                <w:b/>
                <w:color w:val="0000FF"/>
                <w:sz w:val="22"/>
                <w:szCs w:val="22"/>
              </w:rPr>
              <w:t xml:space="preserve"> </w:t>
            </w:r>
            <w:r w:rsidRPr="00C21233">
              <w:rPr>
                <w:rFonts w:asciiTheme="minorHAnsi" w:eastAsiaTheme="minorHAnsi" w:hAnsiTheme="minorHAnsi" w:cstheme="minorBidi"/>
                <w:sz w:val="22"/>
                <w:szCs w:val="22"/>
              </w:rPr>
              <w:t xml:space="preserve">evaluation. Inspections of groundwater monitoring systems are coded as a GME.  </w:t>
            </w:r>
          </w:p>
        </w:tc>
      </w:tr>
      <w:tr w:rsidR="00C21233" w:rsidRPr="00C21233" w:rsidTr="00C21233">
        <w:trPr>
          <w:trHeight w:val="478"/>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GME</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Groundwater Monitoring Evaluation</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DC0CC6">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A detailed evaluation of the adequacy of the design and operation of a facility's groundwater monitoring system </w:t>
            </w:r>
            <w:r w:rsidRPr="00DC0CC6">
              <w:rPr>
                <w:rFonts w:asciiTheme="minorHAnsi" w:eastAsiaTheme="minorHAnsi" w:hAnsiTheme="minorHAnsi" w:cstheme="minorBidi"/>
                <w:sz w:val="22"/>
                <w:szCs w:val="22"/>
              </w:rPr>
              <w:t>in accordance with</w:t>
            </w:r>
            <w:r w:rsidRPr="00C21233">
              <w:rPr>
                <w:rFonts w:asciiTheme="minorHAnsi" w:eastAsiaTheme="minorHAnsi" w:hAnsiTheme="minorHAnsi" w:cstheme="minorBidi"/>
                <w:sz w:val="22"/>
                <w:szCs w:val="22"/>
              </w:rPr>
              <w:t xml:space="preserve"> EPA's Final RCRA Compliance Groundwater Monitoring Evaluation Guidance Document. Evaluation of the groundwater monitoring system design should be conducted by a hydro geologist and includes the review of the owner/operator's </w:t>
            </w:r>
            <w:r w:rsidRPr="00C21233">
              <w:rPr>
                <w:rFonts w:asciiTheme="minorHAnsi" w:eastAsiaTheme="minorHAnsi" w:hAnsiTheme="minorHAnsi" w:cstheme="minorBidi"/>
                <w:sz w:val="22"/>
                <w:szCs w:val="22"/>
              </w:rPr>
              <w:lastRenderedPageBreak/>
              <w:t xml:space="preserve">(o/o's) characterization of the hydro geology beneath hazardous waste management units, monitoring well placement and depth/spacing, and well design and construction. It is essential that the GME ensure that the o/o has designed an adequate groundwater monitoring system. In addition, an integral part of the GME is the review of the operation of the groundwater monitoring system through an evaluation of the o/o's sampling and analysis plan and its implementation. GMEs should be scheduled, to the maximum extent possible, to coincide with o/o sampling events to permit the field evaluation of sampling techniques. Inspectors should collect </w:t>
            </w:r>
            <w:r w:rsidRPr="00DC0CC6">
              <w:rPr>
                <w:rFonts w:asciiTheme="minorHAnsi" w:eastAsiaTheme="minorHAnsi" w:hAnsiTheme="minorHAnsi" w:cstheme="minorBidi"/>
                <w:sz w:val="22"/>
                <w:szCs w:val="22"/>
              </w:rPr>
              <w:t>samples</w:t>
            </w:r>
            <w:r w:rsidRPr="00C21233">
              <w:rPr>
                <w:rFonts w:asciiTheme="minorHAnsi" w:eastAsiaTheme="minorHAnsi" w:hAnsiTheme="minorHAnsi" w:cstheme="minorBidi"/>
                <w:color w:val="0000FF"/>
                <w:sz w:val="22"/>
                <w:szCs w:val="22"/>
              </w:rPr>
              <w:t xml:space="preserve"> </w:t>
            </w:r>
            <w:r w:rsidRPr="00C21233">
              <w:rPr>
                <w:rFonts w:asciiTheme="minorHAnsi" w:eastAsiaTheme="minorHAnsi" w:hAnsiTheme="minorHAnsi" w:cstheme="minorBidi"/>
                <w:sz w:val="22"/>
                <w:szCs w:val="22"/>
              </w:rPr>
              <w:t>as a random check of groundwater quality data at any wells which may have indicated releases to support enforcement of corrective action.</w:t>
            </w:r>
          </w:p>
        </w:tc>
      </w:tr>
      <w:tr w:rsidR="00C21233" w:rsidRPr="00C21233" w:rsidTr="006315FC">
        <w:trPr>
          <w:trHeight w:val="76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lastRenderedPageBreak/>
              <w:t>COMPL</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b/>
                <w:bCs/>
                <w:sz w:val="22"/>
                <w:szCs w:val="22"/>
              </w:rPr>
              <w:t>Complaint Inspection</w:t>
            </w:r>
          </w:p>
        </w:tc>
        <w:tc>
          <w:tcPr>
            <w:tcW w:w="0" w:type="auto"/>
            <w:tcBorders>
              <w:top w:val="single" w:sz="8" w:space="0" w:color="000000"/>
              <w:left w:val="single" w:sz="8" w:space="0" w:color="000000"/>
              <w:bottom w:val="single" w:sz="8" w:space="0" w:color="000000"/>
              <w:right w:val="single" w:sz="8" w:space="0" w:color="000000"/>
            </w:tcBorders>
          </w:tcPr>
          <w:p w:rsidR="00C21233" w:rsidRPr="00DC0CC6" w:rsidRDefault="00C21233" w:rsidP="00C21233">
            <w:pPr>
              <w:spacing w:after="200" w:line="276" w:lineRule="auto"/>
              <w:rPr>
                <w:rFonts w:asciiTheme="minorHAnsi" w:eastAsiaTheme="minorHAnsi" w:hAnsiTheme="minorHAnsi" w:cstheme="minorBidi"/>
                <w:sz w:val="22"/>
                <w:szCs w:val="22"/>
              </w:rPr>
            </w:pPr>
            <w:r w:rsidRPr="00DC0CC6">
              <w:rPr>
                <w:rFonts w:asciiTheme="minorHAnsi" w:eastAsiaTheme="minorHAnsi" w:hAnsiTheme="minorHAnsi" w:cstheme="minorBidi"/>
                <w:sz w:val="22"/>
                <w:szCs w:val="22"/>
              </w:rPr>
              <w:t xml:space="preserve">An inspection that is based upon a complaint or tip about possible violations of RCRA requirements at the facility.  </w:t>
            </w:r>
          </w:p>
        </w:tc>
      </w:tr>
      <w:tr w:rsidR="00C21233"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CSE</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 xml:space="preserve">Compliance Schedule Evaluation </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An evaluation conducted to verify compliance with an enforceable compliance schedule associated with a formal enforcement action. When a CSE is conducted as part of another inspection type (CEI, GME, etc.), a separate CSE entry should be made in </w:t>
            </w:r>
            <w:r w:rsidRPr="00DC0CC6">
              <w:rPr>
                <w:rFonts w:asciiTheme="minorHAnsi" w:eastAsiaTheme="minorHAnsi" w:hAnsiTheme="minorHAnsi" w:cstheme="minorBidi"/>
                <w:sz w:val="22"/>
                <w:szCs w:val="22"/>
              </w:rPr>
              <w:t>eFACTS</w:t>
            </w:r>
            <w:r w:rsidRPr="00C21233">
              <w:rPr>
                <w:rFonts w:asciiTheme="minorHAnsi" w:eastAsiaTheme="minorHAnsi" w:hAnsiTheme="minorHAnsi" w:cstheme="minorBidi"/>
                <w:color w:val="0000FF"/>
                <w:sz w:val="22"/>
                <w:szCs w:val="22"/>
              </w:rPr>
              <w:t xml:space="preserve"> </w:t>
            </w:r>
            <w:r w:rsidRPr="00C21233">
              <w:rPr>
                <w:rFonts w:asciiTheme="minorHAnsi" w:eastAsiaTheme="minorHAnsi" w:hAnsiTheme="minorHAnsi" w:cstheme="minorBidi"/>
                <w:sz w:val="22"/>
                <w:szCs w:val="22"/>
              </w:rPr>
              <w:t xml:space="preserve">for the CSE component. </w:t>
            </w:r>
          </w:p>
        </w:tc>
      </w:tr>
      <w:tr w:rsidR="00C21233"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FCI</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 xml:space="preserve">Focused Compliance Inspection </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An FCI is an on-site inspection that addresses only a specific portion or Subpart of the RCRA regulations or authorized State regulations/programs. Some examples of an FCI are a Subpart CC inspection, BIF inspection, Universal Waste Rule inspection, closure verification inspection, training inspections, etc. Nationally defined Focus Areas may be used with this evaluation type to further define the specific scope of the FCI.  </w:t>
            </w:r>
            <w:r w:rsidRPr="00DC0CC6">
              <w:rPr>
                <w:rFonts w:asciiTheme="minorHAnsi" w:eastAsiaTheme="minorHAnsi" w:hAnsiTheme="minorHAnsi" w:cstheme="minorBidi"/>
                <w:sz w:val="22"/>
                <w:szCs w:val="22"/>
              </w:rPr>
              <w:t>For complete descriptions of all available Focus Areas, see Appendix II.</w:t>
            </w:r>
          </w:p>
        </w:tc>
      </w:tr>
      <w:tr w:rsidR="00C21233"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FUI</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 xml:space="preserve">Follow-Up Inspection </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DC0CC6">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A partial on-site inspection conducted to verify the status of violations cited during a previous evaluation. An FUI code value should only be used if the effort involved, or the extent of areas inspected, are insufficient to qualify as one of the more comprehensive evaluation types. Includes inspections following up to formal/informal actions where no enforceable compliance schedule has been established. Does not include any inspections involving an enforceable compliance schedule associated with a formal enforcement action. When an FUI inspection is conducted </w:t>
            </w:r>
            <w:r w:rsidRPr="00C21233">
              <w:rPr>
                <w:rFonts w:asciiTheme="minorHAnsi" w:eastAsiaTheme="minorHAnsi" w:hAnsiTheme="minorHAnsi" w:cstheme="minorBidi"/>
                <w:sz w:val="22"/>
                <w:szCs w:val="22"/>
              </w:rPr>
              <w:lastRenderedPageBreak/>
              <w:t xml:space="preserve">as part of another inspection type (CEI, GME, etc.), a separate FUI entry should be made in </w:t>
            </w:r>
            <w:r w:rsidRPr="00DC0CC6">
              <w:rPr>
                <w:rFonts w:asciiTheme="minorHAnsi" w:eastAsiaTheme="minorHAnsi" w:hAnsiTheme="minorHAnsi" w:cstheme="minorBidi"/>
                <w:sz w:val="22"/>
                <w:szCs w:val="22"/>
              </w:rPr>
              <w:t xml:space="preserve">eFACTS </w:t>
            </w:r>
            <w:r w:rsidRPr="00C21233">
              <w:rPr>
                <w:rFonts w:asciiTheme="minorHAnsi" w:eastAsiaTheme="minorHAnsi" w:hAnsiTheme="minorHAnsi" w:cstheme="minorBidi"/>
                <w:sz w:val="22"/>
                <w:szCs w:val="22"/>
              </w:rPr>
              <w:t xml:space="preserve">for the FUI component. Please note that new violations may be cited as a result of an FUI evaluation, and those new violations would be linked to the FUI. </w:t>
            </w:r>
          </w:p>
        </w:tc>
      </w:tr>
      <w:tr w:rsidR="002E199C"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2E199C" w:rsidRPr="00EC5B35" w:rsidRDefault="002E199C" w:rsidP="00C21233">
            <w:pPr>
              <w:spacing w:after="200" w:line="276" w:lineRule="auto"/>
              <w:jc w:val="center"/>
              <w:rPr>
                <w:rFonts w:asciiTheme="minorHAnsi" w:eastAsiaTheme="minorHAnsi" w:hAnsiTheme="minorHAnsi" w:cstheme="minorBidi"/>
                <w:b/>
                <w:bCs/>
                <w:sz w:val="22"/>
                <w:szCs w:val="22"/>
              </w:rPr>
            </w:pPr>
            <w:r w:rsidRPr="00EC5B35">
              <w:rPr>
                <w:rFonts w:asciiTheme="minorHAnsi" w:eastAsiaTheme="minorHAnsi" w:hAnsiTheme="minorHAnsi" w:cstheme="minorBidi"/>
                <w:b/>
                <w:bCs/>
                <w:sz w:val="22"/>
                <w:szCs w:val="22"/>
              </w:rPr>
              <w:lastRenderedPageBreak/>
              <w:t>INCDT</w:t>
            </w:r>
          </w:p>
        </w:tc>
        <w:tc>
          <w:tcPr>
            <w:tcW w:w="0" w:type="auto"/>
            <w:tcBorders>
              <w:top w:val="single" w:sz="6" w:space="0" w:color="000000"/>
              <w:left w:val="single" w:sz="6" w:space="0" w:color="000000"/>
              <w:bottom w:val="single" w:sz="8" w:space="0" w:color="000000"/>
              <w:right w:val="single" w:sz="6" w:space="0" w:color="000000"/>
            </w:tcBorders>
          </w:tcPr>
          <w:p w:rsidR="002E199C" w:rsidRPr="00EC5B35" w:rsidRDefault="002E199C" w:rsidP="00C21233">
            <w:pPr>
              <w:spacing w:after="200" w:line="276" w:lineRule="auto"/>
              <w:rPr>
                <w:rFonts w:asciiTheme="minorHAnsi" w:eastAsiaTheme="minorHAnsi" w:hAnsiTheme="minorHAnsi" w:cstheme="minorBidi"/>
                <w:b/>
                <w:bCs/>
                <w:sz w:val="22"/>
                <w:szCs w:val="22"/>
              </w:rPr>
            </w:pPr>
            <w:r w:rsidRPr="00EC5B35">
              <w:rPr>
                <w:rFonts w:asciiTheme="minorHAnsi" w:eastAsiaTheme="minorHAnsi" w:hAnsiTheme="minorHAnsi" w:cstheme="minorBidi"/>
                <w:b/>
                <w:bCs/>
                <w:sz w:val="22"/>
                <w:szCs w:val="22"/>
              </w:rPr>
              <w:t>Incident-Response to Accident or Event</w:t>
            </w:r>
          </w:p>
        </w:tc>
        <w:tc>
          <w:tcPr>
            <w:tcW w:w="0" w:type="auto"/>
            <w:tcBorders>
              <w:top w:val="single" w:sz="8" w:space="0" w:color="000000"/>
              <w:left w:val="single" w:sz="8" w:space="0" w:color="000000"/>
              <w:bottom w:val="single" w:sz="8" w:space="0" w:color="000000"/>
              <w:right w:val="single" w:sz="8" w:space="0" w:color="000000"/>
            </w:tcBorders>
          </w:tcPr>
          <w:p w:rsidR="002E199C" w:rsidRPr="00B84817" w:rsidRDefault="002E199C" w:rsidP="002E199C">
            <w:pPr>
              <w:spacing w:after="200" w:line="276" w:lineRule="auto"/>
              <w:rPr>
                <w:rFonts w:asciiTheme="minorHAnsi" w:eastAsiaTheme="minorHAnsi" w:hAnsiTheme="minorHAnsi" w:cstheme="minorBidi"/>
                <w:sz w:val="22"/>
                <w:szCs w:val="22"/>
              </w:rPr>
            </w:pPr>
            <w:r w:rsidRPr="00B84817">
              <w:rPr>
                <w:rFonts w:asciiTheme="minorHAnsi" w:eastAsiaTheme="minorHAnsi" w:hAnsiTheme="minorHAnsi" w:cstheme="minorBidi"/>
                <w:sz w:val="22"/>
                <w:szCs w:val="22"/>
              </w:rPr>
              <w:t xml:space="preserve">An inspection in response to an accident or other type of </w:t>
            </w:r>
            <w:r w:rsidR="00C32B5A" w:rsidRPr="00B84817">
              <w:rPr>
                <w:rFonts w:asciiTheme="minorHAnsi" w:eastAsiaTheme="minorHAnsi" w:hAnsiTheme="minorHAnsi" w:cstheme="minorBidi"/>
                <w:sz w:val="22"/>
                <w:szCs w:val="22"/>
              </w:rPr>
              <w:t xml:space="preserve">unforeseen </w:t>
            </w:r>
            <w:r w:rsidRPr="00B84817">
              <w:rPr>
                <w:rFonts w:asciiTheme="minorHAnsi" w:eastAsiaTheme="minorHAnsi" w:hAnsiTheme="minorHAnsi" w:cstheme="minorBidi"/>
                <w:sz w:val="22"/>
                <w:szCs w:val="22"/>
              </w:rPr>
              <w:t>event at a facility, possibly involving a waste release or RCRA violations.</w:t>
            </w:r>
          </w:p>
        </w:tc>
      </w:tr>
      <w:tr w:rsidR="00C21233"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b/>
                <w:bCs/>
                <w:sz w:val="22"/>
                <w:szCs w:val="22"/>
              </w:rPr>
            </w:pPr>
            <w:r w:rsidRPr="00DC0CC6">
              <w:rPr>
                <w:rFonts w:asciiTheme="minorHAnsi" w:eastAsiaTheme="minorHAnsi" w:hAnsiTheme="minorHAnsi" w:cstheme="minorBidi"/>
                <w:b/>
                <w:bCs/>
                <w:sz w:val="22"/>
                <w:szCs w:val="22"/>
              </w:rPr>
              <w:t>RTNC</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b/>
                <w:bCs/>
                <w:sz w:val="22"/>
                <w:szCs w:val="22"/>
              </w:rPr>
            </w:pPr>
            <w:r w:rsidRPr="00DC0CC6">
              <w:rPr>
                <w:rFonts w:asciiTheme="minorHAnsi" w:eastAsiaTheme="minorHAnsi" w:hAnsiTheme="minorHAnsi" w:cstheme="minorBidi"/>
                <w:b/>
                <w:bCs/>
                <w:sz w:val="22"/>
                <w:szCs w:val="22"/>
              </w:rPr>
              <w:t>Routine/</w:t>
            </w:r>
            <w:r w:rsidR="00DC0CC6" w:rsidRPr="00DC0CC6">
              <w:rPr>
                <w:rFonts w:asciiTheme="minorHAnsi" w:eastAsiaTheme="minorHAnsi" w:hAnsiTheme="minorHAnsi" w:cstheme="minorBidi"/>
                <w:b/>
                <w:bCs/>
                <w:sz w:val="22"/>
                <w:szCs w:val="22"/>
              </w:rPr>
              <w:t>Complete Inspection</w:t>
            </w:r>
          </w:p>
        </w:tc>
        <w:tc>
          <w:tcPr>
            <w:tcW w:w="0" w:type="auto"/>
            <w:tcBorders>
              <w:top w:val="single" w:sz="8" w:space="0" w:color="000000"/>
              <w:left w:val="single" w:sz="8" w:space="0" w:color="000000"/>
              <w:bottom w:val="single" w:sz="8" w:space="0" w:color="000000"/>
              <w:right w:val="single" w:sz="8" w:space="0" w:color="000000"/>
            </w:tcBorders>
          </w:tcPr>
          <w:p w:rsidR="00C21233" w:rsidRPr="00DC0CC6" w:rsidRDefault="00C21233" w:rsidP="00C21233">
            <w:pPr>
              <w:spacing w:after="200" w:line="276" w:lineRule="auto"/>
              <w:rPr>
                <w:rFonts w:asciiTheme="minorHAnsi" w:eastAsiaTheme="minorHAnsi" w:hAnsiTheme="minorHAnsi" w:cstheme="minorBidi"/>
                <w:sz w:val="22"/>
                <w:szCs w:val="22"/>
              </w:rPr>
            </w:pPr>
            <w:r w:rsidRPr="00DC0CC6">
              <w:rPr>
                <w:rFonts w:asciiTheme="minorHAnsi" w:eastAsiaTheme="minorHAnsi" w:hAnsiTheme="minorHAnsi" w:cstheme="minorBidi"/>
                <w:sz w:val="22"/>
                <w:szCs w:val="22"/>
              </w:rPr>
              <w:t xml:space="preserve">The “Routine Inspection” types RTNC, RTNF, RTPT are considered to be functionally identical to a CEI, and can be used interchangeably with that type.  </w:t>
            </w:r>
          </w:p>
        </w:tc>
      </w:tr>
      <w:tr w:rsidR="00C21233"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b/>
                <w:bCs/>
                <w:sz w:val="22"/>
                <w:szCs w:val="22"/>
              </w:rPr>
            </w:pPr>
            <w:r w:rsidRPr="00DC0CC6">
              <w:rPr>
                <w:rFonts w:asciiTheme="minorHAnsi" w:eastAsiaTheme="minorHAnsi" w:hAnsiTheme="minorHAnsi" w:cstheme="minorBidi"/>
                <w:b/>
                <w:bCs/>
                <w:sz w:val="22"/>
                <w:szCs w:val="22"/>
              </w:rPr>
              <w:t>RTNF</w:t>
            </w:r>
          </w:p>
        </w:tc>
        <w:tc>
          <w:tcPr>
            <w:tcW w:w="0" w:type="auto"/>
            <w:tcBorders>
              <w:top w:val="single" w:sz="6" w:space="0" w:color="000000"/>
              <w:left w:val="single" w:sz="6" w:space="0" w:color="000000"/>
              <w:bottom w:val="single" w:sz="8" w:space="0" w:color="000000"/>
              <w:right w:val="single" w:sz="6" w:space="0" w:color="000000"/>
            </w:tcBorders>
          </w:tcPr>
          <w:p w:rsidR="00C21233" w:rsidRPr="00DC0CC6" w:rsidRDefault="00C21233" w:rsidP="00C21233">
            <w:pPr>
              <w:spacing w:after="200" w:line="276" w:lineRule="auto"/>
              <w:rPr>
                <w:rFonts w:asciiTheme="minorHAnsi" w:eastAsiaTheme="minorHAnsi" w:hAnsiTheme="minorHAnsi" w:cstheme="minorBidi"/>
                <w:b/>
                <w:bCs/>
                <w:sz w:val="22"/>
                <w:szCs w:val="22"/>
              </w:rPr>
            </w:pPr>
            <w:r w:rsidRPr="00DC0CC6">
              <w:rPr>
                <w:rFonts w:asciiTheme="minorHAnsi" w:eastAsiaTheme="minorHAnsi" w:hAnsiTheme="minorHAnsi" w:cstheme="minorBidi"/>
                <w:b/>
                <w:bCs/>
                <w:sz w:val="22"/>
                <w:szCs w:val="22"/>
              </w:rPr>
              <w:t>Routine Final Inspection</w:t>
            </w:r>
          </w:p>
        </w:tc>
        <w:tc>
          <w:tcPr>
            <w:tcW w:w="0" w:type="auto"/>
            <w:tcBorders>
              <w:top w:val="single" w:sz="8" w:space="0" w:color="000000"/>
              <w:left w:val="single" w:sz="8" w:space="0" w:color="000000"/>
              <w:bottom w:val="single" w:sz="8" w:space="0" w:color="000000"/>
              <w:right w:val="single" w:sz="8" w:space="0" w:color="000000"/>
            </w:tcBorders>
          </w:tcPr>
          <w:p w:rsidR="00C21233" w:rsidRPr="00DC0CC6" w:rsidRDefault="00C21233" w:rsidP="00C21233">
            <w:pPr>
              <w:spacing w:after="200" w:line="276" w:lineRule="auto"/>
              <w:rPr>
                <w:rFonts w:asciiTheme="minorHAnsi" w:eastAsiaTheme="minorHAnsi" w:hAnsiTheme="minorHAnsi" w:cstheme="minorBidi"/>
                <w:sz w:val="22"/>
                <w:szCs w:val="22"/>
              </w:rPr>
            </w:pPr>
            <w:r w:rsidRPr="00DC0CC6">
              <w:rPr>
                <w:rFonts w:asciiTheme="minorHAnsi" w:eastAsiaTheme="minorHAnsi" w:hAnsiTheme="minorHAnsi" w:cstheme="minorBidi"/>
                <w:sz w:val="22"/>
                <w:szCs w:val="22"/>
              </w:rPr>
              <w:t>The last CEI inspection to be carried out at a facility</w:t>
            </w:r>
            <w:r w:rsidR="00D879BD">
              <w:rPr>
                <w:rFonts w:asciiTheme="minorHAnsi" w:eastAsiaTheme="minorHAnsi" w:hAnsiTheme="minorHAnsi" w:cstheme="minorBidi"/>
                <w:sz w:val="22"/>
                <w:szCs w:val="22"/>
              </w:rPr>
              <w:t>.</w:t>
            </w:r>
          </w:p>
        </w:tc>
      </w:tr>
      <w:tr w:rsidR="00C21233"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C21233" w:rsidRPr="00DC0CC6" w:rsidRDefault="00C21233" w:rsidP="00C21233">
            <w:pPr>
              <w:spacing w:after="200" w:line="276" w:lineRule="auto"/>
              <w:jc w:val="center"/>
              <w:rPr>
                <w:rFonts w:asciiTheme="minorHAnsi" w:eastAsiaTheme="minorHAnsi" w:hAnsiTheme="minorHAnsi" w:cstheme="minorBidi"/>
                <w:b/>
                <w:bCs/>
                <w:sz w:val="22"/>
                <w:szCs w:val="22"/>
              </w:rPr>
            </w:pPr>
            <w:r w:rsidRPr="00DC0CC6">
              <w:rPr>
                <w:rFonts w:asciiTheme="minorHAnsi" w:eastAsiaTheme="minorHAnsi" w:hAnsiTheme="minorHAnsi" w:cstheme="minorBidi"/>
                <w:b/>
                <w:bCs/>
                <w:sz w:val="22"/>
                <w:szCs w:val="22"/>
              </w:rPr>
              <w:t>RTPT</w:t>
            </w:r>
          </w:p>
        </w:tc>
        <w:tc>
          <w:tcPr>
            <w:tcW w:w="0" w:type="auto"/>
            <w:tcBorders>
              <w:top w:val="single" w:sz="6" w:space="0" w:color="000000"/>
              <w:left w:val="single" w:sz="6" w:space="0" w:color="000000"/>
              <w:bottom w:val="single" w:sz="8" w:space="0" w:color="000000"/>
              <w:right w:val="single" w:sz="6" w:space="0" w:color="000000"/>
            </w:tcBorders>
          </w:tcPr>
          <w:p w:rsidR="00C21233" w:rsidRPr="00DC0CC6" w:rsidRDefault="00C21233" w:rsidP="00C21233">
            <w:pPr>
              <w:spacing w:after="200" w:line="276" w:lineRule="auto"/>
              <w:rPr>
                <w:rFonts w:asciiTheme="minorHAnsi" w:eastAsiaTheme="minorHAnsi" w:hAnsiTheme="minorHAnsi" w:cstheme="minorBidi"/>
                <w:b/>
                <w:bCs/>
                <w:sz w:val="22"/>
                <w:szCs w:val="22"/>
              </w:rPr>
            </w:pPr>
            <w:r w:rsidRPr="00DC0CC6">
              <w:rPr>
                <w:rFonts w:asciiTheme="minorHAnsi" w:eastAsiaTheme="minorHAnsi" w:hAnsiTheme="minorHAnsi" w:cstheme="minorBidi"/>
                <w:b/>
                <w:bCs/>
                <w:sz w:val="22"/>
                <w:szCs w:val="22"/>
              </w:rPr>
              <w:t>Routine/Partial Inspection</w:t>
            </w:r>
          </w:p>
        </w:tc>
        <w:tc>
          <w:tcPr>
            <w:tcW w:w="0" w:type="auto"/>
            <w:tcBorders>
              <w:top w:val="single" w:sz="8" w:space="0" w:color="000000"/>
              <w:left w:val="single" w:sz="8" w:space="0" w:color="000000"/>
              <w:bottom w:val="single" w:sz="8" w:space="0" w:color="000000"/>
              <w:right w:val="single" w:sz="8" w:space="0" w:color="000000"/>
            </w:tcBorders>
          </w:tcPr>
          <w:p w:rsidR="00C21233" w:rsidRPr="00DC0CC6" w:rsidRDefault="00C21233" w:rsidP="00C21233">
            <w:pPr>
              <w:spacing w:after="200" w:line="276" w:lineRule="auto"/>
              <w:rPr>
                <w:rFonts w:asciiTheme="minorHAnsi" w:eastAsiaTheme="minorHAnsi" w:hAnsiTheme="minorHAnsi" w:cstheme="minorBidi"/>
                <w:sz w:val="22"/>
                <w:szCs w:val="22"/>
              </w:rPr>
            </w:pPr>
            <w:r w:rsidRPr="00DC0CC6">
              <w:rPr>
                <w:rFonts w:asciiTheme="minorHAnsi" w:eastAsiaTheme="minorHAnsi" w:hAnsiTheme="minorHAnsi" w:cstheme="minorBidi"/>
                <w:sz w:val="22"/>
                <w:szCs w:val="22"/>
              </w:rPr>
              <w:t>An inspection that has not been completed and will be concluded at another time</w:t>
            </w:r>
            <w:r w:rsidR="00D879BD">
              <w:rPr>
                <w:rFonts w:asciiTheme="minorHAnsi" w:eastAsiaTheme="minorHAnsi" w:hAnsiTheme="minorHAnsi" w:cstheme="minorBidi"/>
                <w:sz w:val="22"/>
                <w:szCs w:val="22"/>
              </w:rPr>
              <w:t>.</w:t>
            </w:r>
          </w:p>
        </w:tc>
      </w:tr>
      <w:tr w:rsidR="00C21233" w:rsidRPr="00C21233" w:rsidTr="00C21233">
        <w:trPr>
          <w:trHeight w:val="25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SNN</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 xml:space="preserve">Significant Non-Complier, No </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A determination has been made to remove the SNC designation for a facility. This can be as a result of the facility returning to full physical compliance with regulatory and/or statutory requirements or with a compliance schedule. </w:t>
            </w:r>
          </w:p>
          <w:p w:rsidR="00C21233" w:rsidRPr="00C21233" w:rsidRDefault="00C21233" w:rsidP="00DC0CC6">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Note: This is an orphan evaluation record that is not linked to any specific violation or enforcement action. </w:t>
            </w:r>
            <w:r w:rsidRPr="00DC0CC6">
              <w:rPr>
                <w:rFonts w:asciiTheme="minorHAnsi" w:eastAsiaTheme="minorHAnsi" w:hAnsiTheme="minorHAnsi" w:cstheme="minorBidi"/>
                <w:sz w:val="22"/>
                <w:szCs w:val="22"/>
              </w:rPr>
              <w:t>A</w:t>
            </w:r>
            <w:r w:rsidRPr="00C21233">
              <w:rPr>
                <w:rFonts w:asciiTheme="minorHAnsi" w:eastAsiaTheme="minorHAnsi" w:hAnsiTheme="minorHAnsi" w:cstheme="minorBidi"/>
                <w:sz w:val="22"/>
                <w:szCs w:val="22"/>
              </w:rPr>
              <w:t xml:space="preserve">n SNN record </w:t>
            </w:r>
            <w:r w:rsidRPr="00DC0CC6">
              <w:rPr>
                <w:rFonts w:asciiTheme="minorHAnsi" w:eastAsiaTheme="minorHAnsi" w:hAnsiTheme="minorHAnsi" w:cstheme="minorBidi"/>
                <w:sz w:val="22"/>
                <w:szCs w:val="22"/>
              </w:rPr>
              <w:t xml:space="preserve">should be entered </w:t>
            </w:r>
            <w:r w:rsidRPr="00C21233">
              <w:rPr>
                <w:rFonts w:asciiTheme="minorHAnsi" w:eastAsiaTheme="minorHAnsi" w:hAnsiTheme="minorHAnsi" w:cstheme="minorBidi"/>
                <w:sz w:val="22"/>
                <w:szCs w:val="22"/>
              </w:rPr>
              <w:t xml:space="preserve">to supersede an SNY record when all outstanding violations have returned to full physical compliance. </w:t>
            </w:r>
          </w:p>
        </w:tc>
      </w:tr>
      <w:tr w:rsidR="00C21233" w:rsidRPr="00C21233" w:rsidTr="00367AAA">
        <w:trPr>
          <w:trHeight w:val="3643"/>
        </w:trPr>
        <w:tc>
          <w:tcPr>
            <w:tcW w:w="0" w:type="auto"/>
            <w:tcBorders>
              <w:top w:val="single" w:sz="6"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jc w:val="center"/>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SNY</w:t>
            </w:r>
          </w:p>
        </w:tc>
        <w:tc>
          <w:tcPr>
            <w:tcW w:w="0" w:type="auto"/>
            <w:tcBorders>
              <w:top w:val="single" w:sz="6" w:space="0" w:color="000000"/>
              <w:left w:val="single" w:sz="6" w:space="0" w:color="000000"/>
              <w:bottom w:val="single" w:sz="8" w:space="0" w:color="000000"/>
              <w:right w:val="single" w:sz="6" w:space="0" w:color="000000"/>
            </w:tcBorders>
          </w:tcPr>
          <w:p w:rsidR="00C21233" w:rsidRPr="00C21233" w:rsidRDefault="00C21233" w:rsidP="00C21233">
            <w:pPr>
              <w:spacing w:after="200" w:line="276" w:lineRule="auto"/>
              <w:rPr>
                <w:rFonts w:asciiTheme="minorHAnsi" w:eastAsiaTheme="minorHAnsi" w:hAnsiTheme="minorHAnsi" w:cstheme="minorBidi"/>
                <w:b/>
                <w:bCs/>
                <w:sz w:val="22"/>
                <w:szCs w:val="22"/>
              </w:rPr>
            </w:pPr>
            <w:r w:rsidRPr="00C21233">
              <w:rPr>
                <w:rFonts w:asciiTheme="minorHAnsi" w:eastAsiaTheme="minorHAnsi" w:hAnsiTheme="minorHAnsi" w:cstheme="minorBidi"/>
                <w:b/>
                <w:bCs/>
                <w:sz w:val="22"/>
                <w:szCs w:val="22"/>
              </w:rPr>
              <w:t xml:space="preserve">Significant Non-Complier, Yes </w:t>
            </w:r>
          </w:p>
        </w:tc>
        <w:tc>
          <w:tcPr>
            <w:tcW w:w="0" w:type="auto"/>
            <w:tcBorders>
              <w:top w:val="single" w:sz="8" w:space="0" w:color="000000"/>
              <w:left w:val="single" w:sz="8" w:space="0" w:color="000000"/>
              <w:bottom w:val="single" w:sz="8" w:space="0" w:color="000000"/>
              <w:right w:val="single" w:sz="8" w:space="0" w:color="000000"/>
            </w:tcBorders>
          </w:tcPr>
          <w:p w:rsidR="00C21233" w:rsidRPr="00C21233" w:rsidRDefault="00C21233" w:rsidP="00C21233">
            <w:pPr>
              <w:spacing w:after="200" w:line="276" w:lineRule="auto"/>
              <w:rPr>
                <w:rFonts w:asciiTheme="minorHAnsi" w:eastAsiaTheme="minorHAnsi" w:hAnsiTheme="minorHAnsi" w:cstheme="minorBidi"/>
                <w:sz w:val="22"/>
                <w:szCs w:val="22"/>
              </w:rPr>
            </w:pPr>
            <w:r w:rsidRPr="00C21233">
              <w:rPr>
                <w:rFonts w:asciiTheme="minorHAnsi" w:eastAsiaTheme="minorHAnsi" w:hAnsiTheme="minorHAnsi" w:cstheme="minorBidi"/>
                <w:sz w:val="22"/>
                <w:szCs w:val="22"/>
              </w:rPr>
              <w:t xml:space="preserve">A determination has been made to classify a facility as a SNC using the following guidelines as set forth in </w:t>
            </w:r>
            <w:r w:rsidRPr="00DC0CC6">
              <w:rPr>
                <w:rFonts w:asciiTheme="minorHAnsi" w:eastAsiaTheme="minorHAnsi" w:hAnsiTheme="minorHAnsi" w:cstheme="minorBidi"/>
                <w:sz w:val="22"/>
                <w:szCs w:val="22"/>
              </w:rPr>
              <w:t xml:space="preserve">EPA’s </w:t>
            </w:r>
            <w:r w:rsidRPr="00C21233">
              <w:rPr>
                <w:rFonts w:asciiTheme="minorHAnsi" w:eastAsiaTheme="minorHAnsi" w:hAnsiTheme="minorHAnsi" w:cstheme="minorBidi"/>
                <w:sz w:val="22"/>
                <w:szCs w:val="22"/>
              </w:rPr>
              <w:t xml:space="preserve">March 15, 1996 Hazardous Waste Civil Enforcement Response Policy (ERP). A SNC is a facility, which has caused actual exposure or a substantial likelihood of exposure to hazardous waste or hazardous waste constituents; is a chronic or recalcitrant violator; or deviates substantially from the terms of a permit, order, agreement or from RCRA statutory or regulatory requirements. The actual or substantial likelihood of exposure should be evaluated using facility specific environmental and exposure information whenever possible. This may include evaluating potential exposure pathways and the mobility and toxicity of the hazardous waste being managed. However, it should be noted </w:t>
            </w:r>
            <w:r w:rsidRPr="00C21233">
              <w:rPr>
                <w:rFonts w:asciiTheme="minorHAnsi" w:eastAsiaTheme="minorHAnsi" w:hAnsiTheme="minorHAnsi" w:cstheme="minorBidi"/>
                <w:sz w:val="22"/>
                <w:szCs w:val="22"/>
              </w:rPr>
              <w:lastRenderedPageBreak/>
              <w:t xml:space="preserve">that environmental impact alone is sufficient to cause a facility to be a SNC, particularly when the environmental media affected require special protection (e.g., wetlands or sources of underground drinking water). Facilities should be evaluated on a multi-media basis; however, a facility may be found to be a chronic or recalcitrant violator based solely on prior RCRA violations and behavior. Note: This is an orphan evaluation record that is not linked to any specific violation or enforcement action. This determination should be entered into </w:t>
            </w:r>
            <w:r w:rsidRPr="00DC0CC6">
              <w:rPr>
                <w:rFonts w:asciiTheme="minorHAnsi" w:eastAsiaTheme="minorHAnsi" w:hAnsiTheme="minorHAnsi" w:cstheme="minorBidi"/>
                <w:sz w:val="22"/>
                <w:szCs w:val="22"/>
              </w:rPr>
              <w:t>eFACTS</w:t>
            </w:r>
            <w:r w:rsidRPr="00C21233">
              <w:rPr>
                <w:rFonts w:asciiTheme="minorHAnsi" w:eastAsiaTheme="minorHAnsi" w:hAnsiTheme="minorHAnsi" w:cstheme="minorBidi"/>
                <w:color w:val="0000FF"/>
                <w:sz w:val="22"/>
                <w:szCs w:val="22"/>
              </w:rPr>
              <w:t xml:space="preserve"> </w:t>
            </w:r>
            <w:r w:rsidRPr="00C21233">
              <w:rPr>
                <w:rFonts w:asciiTheme="minorHAnsi" w:eastAsiaTheme="minorHAnsi" w:hAnsiTheme="minorHAnsi" w:cstheme="minorBidi"/>
                <w:sz w:val="22"/>
                <w:szCs w:val="22"/>
              </w:rPr>
              <w:t xml:space="preserve">within </w:t>
            </w:r>
            <w:r w:rsidRPr="00DC0CC6">
              <w:rPr>
                <w:rFonts w:asciiTheme="minorHAnsi" w:eastAsiaTheme="minorHAnsi" w:hAnsiTheme="minorHAnsi" w:cstheme="minorBidi"/>
                <w:sz w:val="22"/>
                <w:szCs w:val="22"/>
              </w:rPr>
              <w:t>30</w:t>
            </w:r>
            <w:r w:rsidRPr="00C21233">
              <w:rPr>
                <w:rFonts w:asciiTheme="minorHAnsi" w:eastAsiaTheme="minorHAnsi" w:hAnsiTheme="minorHAnsi" w:cstheme="minorBidi"/>
                <w:color w:val="0000FF"/>
                <w:sz w:val="22"/>
                <w:szCs w:val="22"/>
              </w:rPr>
              <w:t xml:space="preserve"> </w:t>
            </w:r>
            <w:r w:rsidRPr="00C21233">
              <w:rPr>
                <w:rFonts w:asciiTheme="minorHAnsi" w:eastAsiaTheme="minorHAnsi" w:hAnsiTheme="minorHAnsi" w:cstheme="minorBidi"/>
                <w:sz w:val="22"/>
                <w:szCs w:val="22"/>
              </w:rPr>
              <w:t xml:space="preserve">days after the determination is made since the SNC designation will be made publicly available. </w:t>
            </w:r>
          </w:p>
          <w:p w:rsidR="00C21233" w:rsidRPr="00C21233" w:rsidRDefault="00C21233" w:rsidP="00C21233">
            <w:pPr>
              <w:spacing w:after="200" w:line="276" w:lineRule="auto"/>
              <w:rPr>
                <w:rFonts w:asciiTheme="minorHAnsi" w:eastAsiaTheme="minorHAnsi" w:hAnsiTheme="minorHAnsi" w:cstheme="minorBidi"/>
                <w:b/>
                <w:color w:val="0000FF"/>
                <w:sz w:val="22"/>
                <w:szCs w:val="22"/>
              </w:rPr>
            </w:pPr>
          </w:p>
        </w:tc>
      </w:tr>
    </w:tbl>
    <w:p w:rsidR="00C21233" w:rsidRPr="00C21233" w:rsidRDefault="00C21233" w:rsidP="00C21233">
      <w:pPr>
        <w:spacing w:after="200" w:line="276" w:lineRule="auto"/>
        <w:rPr>
          <w:rFonts w:asciiTheme="minorHAnsi" w:eastAsiaTheme="minorHAnsi" w:hAnsiTheme="minorHAnsi" w:cstheme="minorBidi"/>
          <w:sz w:val="22"/>
          <w:szCs w:val="22"/>
        </w:rPr>
      </w:pPr>
    </w:p>
    <w:p w:rsidR="00C21233" w:rsidRPr="00C21233" w:rsidRDefault="00C21233" w:rsidP="00C21233"/>
    <w:p w:rsidR="00C21233" w:rsidRDefault="00C21233" w:rsidP="00591102"/>
    <w:p w:rsidR="00D06024" w:rsidRDefault="00D06024">
      <w:pPr>
        <w:spacing w:after="0"/>
      </w:pPr>
      <w:r>
        <w:br w:type="page"/>
      </w:r>
    </w:p>
    <w:p w:rsidR="00D06024" w:rsidRDefault="00D06024" w:rsidP="00D06024">
      <w:pPr>
        <w:pStyle w:val="Heading1"/>
      </w:pPr>
      <w:bookmarkStart w:id="122" w:name="_Toc462750196"/>
      <w:r>
        <w:lastRenderedPageBreak/>
        <w:t>Appendix II – FCI Inspection Focus Areas</w:t>
      </w:r>
      <w:bookmarkEnd w:id="122"/>
    </w:p>
    <w:p w:rsidR="00C21233" w:rsidRDefault="00C21233"/>
    <w:tbl>
      <w:tblPr>
        <w:tblW w:w="0" w:type="auto"/>
        <w:tblInd w:w="180"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846"/>
        <w:gridCol w:w="2757"/>
        <w:gridCol w:w="5557"/>
      </w:tblGrid>
      <w:tr w:rsidR="00D06024" w:rsidRPr="00766F7D" w:rsidTr="00D06024">
        <w:trPr>
          <w:trHeight w:val="152"/>
        </w:trPr>
        <w:tc>
          <w:tcPr>
            <w:tcW w:w="0" w:type="auto"/>
            <w:tcBorders>
              <w:top w:val="single" w:sz="8" w:space="0" w:color="000000"/>
              <w:left w:val="single" w:sz="8" w:space="0" w:color="000000"/>
              <w:bottom w:val="single" w:sz="8" w:space="0" w:color="000000"/>
              <w:right w:val="single" w:sz="8" w:space="0" w:color="000000"/>
            </w:tcBorders>
          </w:tcPr>
          <w:p w:rsidR="00D06024" w:rsidRPr="00766F7D" w:rsidRDefault="00D06024" w:rsidP="00AE1191">
            <w:r w:rsidRPr="00766F7D">
              <w:rPr>
                <w:b/>
                <w:bCs/>
              </w:rPr>
              <w:t xml:space="preserve">Value </w:t>
            </w:r>
          </w:p>
        </w:tc>
        <w:tc>
          <w:tcPr>
            <w:tcW w:w="0" w:type="auto"/>
            <w:tcBorders>
              <w:top w:val="single" w:sz="8" w:space="0" w:color="000000"/>
              <w:left w:val="single" w:sz="6" w:space="0" w:color="000000"/>
              <w:bottom w:val="single" w:sz="8" w:space="0" w:color="000000"/>
              <w:right w:val="single" w:sz="8" w:space="0" w:color="000000"/>
            </w:tcBorders>
          </w:tcPr>
          <w:p w:rsidR="00D06024" w:rsidRPr="00766F7D" w:rsidRDefault="00D06024" w:rsidP="00AE1191">
            <w:r w:rsidRPr="00766F7D">
              <w:rPr>
                <w:b/>
                <w:bCs/>
              </w:rPr>
              <w:t xml:space="preserve">Description </w:t>
            </w:r>
          </w:p>
        </w:tc>
        <w:tc>
          <w:tcPr>
            <w:tcW w:w="0" w:type="auto"/>
            <w:tcBorders>
              <w:top w:val="single" w:sz="8" w:space="0" w:color="000000"/>
              <w:left w:val="single" w:sz="6" w:space="0" w:color="000000"/>
              <w:bottom w:val="single" w:sz="8" w:space="0" w:color="000000"/>
              <w:right w:val="single" w:sz="8" w:space="0" w:color="000000"/>
            </w:tcBorders>
          </w:tcPr>
          <w:p w:rsidR="00D06024" w:rsidRPr="00766F7D" w:rsidRDefault="00D06024" w:rsidP="00AE1191">
            <w:r w:rsidRPr="00766F7D">
              <w:rPr>
                <w:b/>
                <w:bCs/>
              </w:rPr>
              <w:t xml:space="preserve">Definition </w:t>
            </w:r>
          </w:p>
        </w:tc>
      </w:tr>
      <w:tr w:rsidR="00D06024" w:rsidRPr="00766F7D" w:rsidTr="00D06024">
        <w:trPr>
          <w:trHeight w:val="151"/>
        </w:trPr>
        <w:tc>
          <w:tcPr>
            <w:tcW w:w="0" w:type="auto"/>
            <w:gridSpan w:val="3"/>
            <w:tcBorders>
              <w:top w:val="single" w:sz="8" w:space="0" w:color="000000"/>
              <w:left w:val="single" w:sz="8" w:space="0" w:color="000000"/>
              <w:bottom w:val="single" w:sz="8" w:space="0" w:color="000000"/>
              <w:right w:val="single" w:sz="8" w:space="0" w:color="000000"/>
            </w:tcBorders>
          </w:tcPr>
          <w:p w:rsidR="00D06024" w:rsidRPr="00766F7D" w:rsidRDefault="00D06024" w:rsidP="00AE1191">
            <w:r w:rsidRPr="00766F7D">
              <w:rPr>
                <w:b/>
                <w:bCs/>
                <w:i/>
                <w:iCs/>
              </w:rPr>
              <w:t xml:space="preserve">Regulation Specific </w:t>
            </w:r>
          </w:p>
        </w:tc>
      </w:tr>
      <w:tr w:rsidR="00D06024" w:rsidRPr="00766F7D" w:rsidTr="00D06024">
        <w:trPr>
          <w:trHeight w:val="248"/>
        </w:trPr>
        <w:tc>
          <w:tcPr>
            <w:tcW w:w="0" w:type="auto"/>
            <w:tcBorders>
              <w:top w:val="single" w:sz="8"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BIF </w:t>
            </w:r>
          </w:p>
        </w:tc>
        <w:tc>
          <w:tcPr>
            <w:tcW w:w="0" w:type="auto"/>
            <w:tcBorders>
              <w:top w:val="single" w:sz="8" w:space="0" w:color="000000"/>
              <w:left w:val="single" w:sz="6" w:space="0" w:color="000000"/>
              <w:bottom w:val="single" w:sz="8" w:space="0" w:color="000000"/>
              <w:right w:val="single" w:sz="8" w:space="0" w:color="000000"/>
            </w:tcBorders>
          </w:tcPr>
          <w:p w:rsidR="00D06024" w:rsidRPr="00541DF7" w:rsidRDefault="00D06024" w:rsidP="00AE1191">
            <w:r w:rsidRPr="00541DF7">
              <w:rPr>
                <w:b/>
                <w:bCs/>
                <w:iCs/>
              </w:rPr>
              <w:t>Boiler/Industrial Furnace Inspection</w:t>
            </w:r>
          </w:p>
        </w:tc>
        <w:tc>
          <w:tcPr>
            <w:tcW w:w="0" w:type="auto"/>
            <w:tcBorders>
              <w:top w:val="single" w:sz="8"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 focused on compliance with regulatory requirements for boilers and industrial furnaces. </w:t>
            </w:r>
          </w:p>
        </w:tc>
      </w:tr>
      <w:tr w:rsidR="00D06024" w:rsidRPr="00766F7D" w:rsidTr="00D06024">
        <w:trPr>
          <w:trHeight w:val="478"/>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CCI </w:t>
            </w:r>
          </w:p>
        </w:tc>
        <w:tc>
          <w:tcPr>
            <w:tcW w:w="0" w:type="auto"/>
            <w:tcBorders>
              <w:top w:val="single" w:sz="6" w:space="0" w:color="000000"/>
              <w:left w:val="single" w:sz="6" w:space="0" w:color="000000"/>
              <w:bottom w:val="single" w:sz="8" w:space="0" w:color="000000"/>
              <w:right w:val="single" w:sz="8" w:space="0" w:color="000000"/>
            </w:tcBorders>
          </w:tcPr>
          <w:p w:rsidR="00D06024" w:rsidRPr="00541DF7" w:rsidRDefault="00D06024" w:rsidP="00AE1191">
            <w:r w:rsidRPr="00541DF7">
              <w:rPr>
                <w:b/>
                <w:bCs/>
                <w:iCs/>
              </w:rPr>
              <w:t xml:space="preserve">Subpart CC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 focused on compliance with air emission standards for tanks, surface impoundments, and containers as covered in 40 CFR 264 and 265, subparts CC. </w:t>
            </w:r>
          </w:p>
        </w:tc>
      </w:tr>
      <w:tr w:rsidR="00D06024" w:rsidRPr="00766F7D" w:rsidTr="00D06024">
        <w:trPr>
          <w:trHeight w:val="363"/>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CFI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Commercial Facility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DC0CC6">
            <w:r w:rsidRPr="00766F7D">
              <w:t xml:space="preserve">Focused inspection at a commercial </w:t>
            </w:r>
            <w:r>
              <w:t>facility</w:t>
            </w:r>
            <w:r w:rsidR="00DC0CC6">
              <w:rPr>
                <w:b/>
                <w:color w:val="FF0000"/>
              </w:rPr>
              <w:t xml:space="preserve"> </w:t>
            </w:r>
            <w:r w:rsidRPr="002F13DE">
              <w:t xml:space="preserve">that does not constitute a CEI. </w:t>
            </w:r>
          </w:p>
        </w:tc>
      </w:tr>
      <w:tr w:rsidR="00D06024" w:rsidRPr="00766F7D" w:rsidTr="00D06024">
        <w:trPr>
          <w:trHeight w:val="254"/>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INC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Hazardous Waste Incinerator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Inspection/observation of the other incinerator activities. </w:t>
            </w:r>
          </w:p>
        </w:tc>
      </w:tr>
      <w:tr w:rsidR="00D06024" w:rsidRPr="00766F7D" w:rsidTr="00D06024">
        <w:trPr>
          <w:trHeight w:val="593"/>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FAI</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Financial Assurance Inspection</w:t>
            </w:r>
          </w:p>
        </w:tc>
        <w:tc>
          <w:tcPr>
            <w:tcW w:w="0" w:type="auto"/>
            <w:tcBorders>
              <w:top w:val="single" w:sz="6" w:space="0" w:color="000000"/>
              <w:left w:val="single" w:sz="6" w:space="0" w:color="000000"/>
              <w:bottom w:val="single" w:sz="8" w:space="0" w:color="000000"/>
              <w:right w:val="single" w:sz="8" w:space="0" w:color="000000"/>
            </w:tcBorders>
          </w:tcPr>
          <w:p w:rsidR="00D06024" w:rsidRPr="00C17B5F" w:rsidRDefault="00D06024" w:rsidP="00AE1191">
            <w:r w:rsidRPr="00FA7A1C">
              <w:t>An extensive detailed review of a handler's compliance with financial responsibility requirements. Financial Record Reviews are conducted in the Agency office and not on-site.</w:t>
            </w:r>
          </w:p>
        </w:tc>
      </w:tr>
      <w:tr w:rsidR="00D06024" w:rsidRPr="00766F7D" w:rsidTr="00D06024">
        <w:trPr>
          <w:trHeight w:val="139"/>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PTB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Performance Test (Trial Burns)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 to evaluate trial burn performance. </w:t>
            </w:r>
          </w:p>
        </w:tc>
      </w:tr>
      <w:tr w:rsidR="00D06024" w:rsidRPr="00766F7D" w:rsidTr="00D06024">
        <w:trPr>
          <w:trHeight w:val="247"/>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PTX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Performance Test (Subpart X)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 to evaluate performance under Subpart X requirements. </w:t>
            </w:r>
          </w:p>
        </w:tc>
      </w:tr>
      <w:tr w:rsidR="00D06024" w:rsidRPr="00766F7D" w:rsidTr="00D06024">
        <w:trPr>
          <w:trHeight w:val="478"/>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THI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TSD HWMU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Compliance monitoring inspections focused on specific regulatory requirements of Hazardous Waste </w:t>
            </w:r>
            <w:r w:rsidR="00DC0CC6" w:rsidRPr="00766F7D">
              <w:t>Management</w:t>
            </w:r>
            <w:r w:rsidRPr="00766F7D">
              <w:t xml:space="preserve"> Units (tanks, surface impoundments, drip pads, etc.). </w:t>
            </w:r>
          </w:p>
        </w:tc>
      </w:tr>
      <w:tr w:rsidR="00D06024" w:rsidRPr="00766F7D" w:rsidTr="00D06024">
        <w:trPr>
          <w:trHeight w:val="248"/>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UIC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Underground Injection Control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Evaluation of compliance with underground injection control requirements. </w:t>
            </w:r>
          </w:p>
        </w:tc>
      </w:tr>
      <w:tr w:rsidR="00D06024" w:rsidRPr="00766F7D" w:rsidTr="00D06024">
        <w:trPr>
          <w:trHeight w:val="247"/>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UOI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Used Oil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Inspections focused on compliance with Used Oil regulations as covered by 40 CFR 279. </w:t>
            </w:r>
          </w:p>
        </w:tc>
      </w:tr>
      <w:tr w:rsidR="00D06024" w:rsidRPr="00766F7D" w:rsidTr="00D06024">
        <w:trPr>
          <w:trHeight w:val="248"/>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UWR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Universal Waste Rule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Inspections focused on compliance with the Universal Waste</w:t>
            </w:r>
            <w:r>
              <w:t xml:space="preserve"> Rule as covered by 40 CFR 273 </w:t>
            </w:r>
            <w:r w:rsidRPr="00DC0CC6">
              <w:t>and 25 PA Code Chapter 266b.</w:t>
            </w:r>
          </w:p>
        </w:tc>
      </w:tr>
      <w:tr w:rsidR="00D06024" w:rsidRPr="00766F7D" w:rsidTr="00D06024">
        <w:trPr>
          <w:trHeight w:val="151"/>
        </w:trPr>
        <w:tc>
          <w:tcPr>
            <w:tcW w:w="0" w:type="auto"/>
            <w:gridSpan w:val="3"/>
            <w:tcBorders>
              <w:top w:val="single" w:sz="8" w:space="0" w:color="000000"/>
              <w:left w:val="single" w:sz="8" w:space="0" w:color="000000"/>
              <w:bottom w:val="single" w:sz="8" w:space="0" w:color="000000"/>
              <w:right w:val="single" w:sz="8" w:space="0" w:color="000000"/>
            </w:tcBorders>
          </w:tcPr>
          <w:p w:rsidR="00D06024" w:rsidRPr="00DD628C" w:rsidRDefault="00D06024" w:rsidP="00AE1191">
            <w:pPr>
              <w:rPr>
                <w:b/>
                <w:bCs/>
                <w:i/>
                <w:iCs/>
              </w:rPr>
            </w:pPr>
          </w:p>
          <w:p w:rsidR="00D06024" w:rsidRPr="00DD628C" w:rsidRDefault="00D06024" w:rsidP="00AE1191">
            <w:r w:rsidRPr="00DD628C">
              <w:rPr>
                <w:b/>
                <w:bCs/>
                <w:i/>
                <w:iCs/>
              </w:rPr>
              <w:t xml:space="preserve">Routine/Standardized </w:t>
            </w:r>
          </w:p>
        </w:tc>
      </w:tr>
      <w:tr w:rsidR="00D06024" w:rsidRPr="00766F7D" w:rsidTr="00D06024">
        <w:trPr>
          <w:trHeight w:val="708"/>
        </w:trPr>
        <w:tc>
          <w:tcPr>
            <w:tcW w:w="0" w:type="auto"/>
            <w:tcBorders>
              <w:top w:val="single" w:sz="8"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CAR </w:t>
            </w:r>
          </w:p>
        </w:tc>
        <w:tc>
          <w:tcPr>
            <w:tcW w:w="0" w:type="auto"/>
            <w:tcBorders>
              <w:top w:val="single" w:sz="8"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Corrective Action/Remediation Oversight </w:t>
            </w:r>
          </w:p>
        </w:tc>
        <w:tc>
          <w:tcPr>
            <w:tcW w:w="0" w:type="auto"/>
            <w:tcBorders>
              <w:top w:val="single" w:sz="8"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 focused on the oversight of corrective action or remediation activities. Use this code only when the oversight does not represent an evaluation of the site’s compliance with the corrective action requirements present in a permit or order (definition of CAO Evaluation type). </w:t>
            </w:r>
          </w:p>
        </w:tc>
      </w:tr>
      <w:tr w:rsidR="00D06024" w:rsidRPr="00766F7D" w:rsidTr="00D06024">
        <w:trPr>
          <w:trHeight w:val="363"/>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lastRenderedPageBreak/>
              <w:t xml:space="preserve">CPC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Closure/Post-Closure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 focused on oversight of closure/post-closure activities, including certification of closure/post-closure. </w:t>
            </w:r>
          </w:p>
        </w:tc>
      </w:tr>
      <w:tr w:rsidR="00D06024" w:rsidRPr="00766F7D" w:rsidTr="00D06024">
        <w:trPr>
          <w:trHeight w:val="363"/>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DOS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Definition of Solid Waste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Inspections to verify information related to variance requests, delisting, solid/hazardous waste determination, speculative accumulation, etc. </w:t>
            </w:r>
          </w:p>
        </w:tc>
      </w:tr>
      <w:tr w:rsidR="00D06024" w:rsidRPr="00766F7D" w:rsidTr="00D06024">
        <w:trPr>
          <w:trHeight w:val="247"/>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r w:rsidRPr="00DD628C">
              <w:rPr>
                <w:b/>
                <w:bCs/>
              </w:rPr>
              <w:t xml:space="preserve">EMR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r w:rsidRPr="00DE78D3">
              <w:rPr>
                <w:b/>
                <w:bCs/>
                <w:iCs/>
              </w:rPr>
              <w:t xml:space="preserve">Emergency Response Activity </w:t>
            </w:r>
          </w:p>
        </w:tc>
        <w:tc>
          <w:tcPr>
            <w:tcW w:w="0" w:type="auto"/>
            <w:tcBorders>
              <w:top w:val="single" w:sz="6" w:space="0" w:color="000000"/>
              <w:left w:val="single" w:sz="6" w:space="0" w:color="000000"/>
              <w:bottom w:val="single" w:sz="8" w:space="0" w:color="000000"/>
              <w:right w:val="single" w:sz="8" w:space="0" w:color="000000"/>
            </w:tcBorders>
          </w:tcPr>
          <w:p w:rsidR="00D06024" w:rsidRPr="00766F7D" w:rsidRDefault="00D06024" w:rsidP="00AE1191">
            <w:r w:rsidRPr="00766F7D">
              <w:t xml:space="preserve">RCRA activities related to emergency response and subsequent clean-up. </w:t>
            </w:r>
          </w:p>
        </w:tc>
      </w:tr>
      <w:tr w:rsidR="00D06024" w:rsidTr="00D06024">
        <w:trPr>
          <w:trHeight w:val="247"/>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pPr>
              <w:rPr>
                <w:b/>
                <w:bCs/>
              </w:rPr>
            </w:pPr>
            <w:r w:rsidRPr="00DD628C">
              <w:rPr>
                <w:b/>
                <w:bCs/>
              </w:rPr>
              <w:t xml:space="preserve">IEI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pPr>
              <w:rPr>
                <w:b/>
                <w:bCs/>
                <w:iCs/>
              </w:rPr>
            </w:pPr>
            <w:r w:rsidRPr="00DE78D3">
              <w:rPr>
                <w:b/>
                <w:bCs/>
                <w:iCs/>
              </w:rPr>
              <w:t xml:space="preserve">Import/Export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C3E51" w:rsidRDefault="00D06024" w:rsidP="00AE1191">
            <w:r w:rsidRPr="007C3E51">
              <w:t xml:space="preserve">Inspections to evaluate regulatory compliance for hazardous waste imports and exports. </w:t>
            </w:r>
          </w:p>
        </w:tc>
      </w:tr>
      <w:tr w:rsidR="00D06024" w:rsidTr="00D06024">
        <w:trPr>
          <w:trHeight w:val="247"/>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pPr>
              <w:rPr>
                <w:b/>
                <w:bCs/>
              </w:rPr>
            </w:pPr>
            <w:r w:rsidRPr="00DD628C">
              <w:rPr>
                <w:b/>
                <w:bCs/>
              </w:rPr>
              <w:t xml:space="preserve">ISI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pPr>
              <w:rPr>
                <w:b/>
                <w:bCs/>
                <w:iCs/>
              </w:rPr>
            </w:pPr>
            <w:r w:rsidRPr="00DE78D3">
              <w:rPr>
                <w:b/>
                <w:bCs/>
                <w:iCs/>
              </w:rPr>
              <w:t xml:space="preserve">Inactive Site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C3E51" w:rsidRDefault="00D06024" w:rsidP="00AE1191">
            <w:r w:rsidRPr="007C3E51">
              <w:t xml:space="preserve">Inspections to verify the status of a site. This code should only be used when the site’s status was verified as inactive. </w:t>
            </w:r>
          </w:p>
        </w:tc>
      </w:tr>
      <w:tr w:rsidR="00D06024" w:rsidTr="00D06024">
        <w:trPr>
          <w:trHeight w:val="247"/>
        </w:trPr>
        <w:tc>
          <w:tcPr>
            <w:tcW w:w="0" w:type="auto"/>
            <w:tcBorders>
              <w:top w:val="single" w:sz="6" w:space="0" w:color="000000"/>
              <w:left w:val="single" w:sz="8" w:space="0" w:color="000000"/>
              <w:bottom w:val="single" w:sz="8" w:space="0" w:color="000000"/>
              <w:right w:val="single" w:sz="8" w:space="0" w:color="000000"/>
            </w:tcBorders>
          </w:tcPr>
          <w:p w:rsidR="00D06024" w:rsidRPr="00DD628C" w:rsidRDefault="00D06024" w:rsidP="00AE1191">
            <w:pPr>
              <w:rPr>
                <w:b/>
                <w:bCs/>
              </w:rPr>
            </w:pPr>
            <w:r w:rsidRPr="00DD628C">
              <w:rPr>
                <w:b/>
                <w:bCs/>
              </w:rPr>
              <w:t xml:space="preserve">RTI </w:t>
            </w:r>
          </w:p>
        </w:tc>
        <w:tc>
          <w:tcPr>
            <w:tcW w:w="0" w:type="auto"/>
            <w:tcBorders>
              <w:top w:val="single" w:sz="6" w:space="0" w:color="000000"/>
              <w:left w:val="single" w:sz="6" w:space="0" w:color="000000"/>
              <w:bottom w:val="single" w:sz="8" w:space="0" w:color="000000"/>
              <w:right w:val="single" w:sz="8" w:space="0" w:color="000000"/>
            </w:tcBorders>
          </w:tcPr>
          <w:p w:rsidR="00D06024" w:rsidRPr="00DE78D3" w:rsidRDefault="00D06024" w:rsidP="00AE1191">
            <w:pPr>
              <w:rPr>
                <w:b/>
                <w:bCs/>
                <w:iCs/>
              </w:rPr>
            </w:pPr>
            <w:r w:rsidRPr="00DE78D3">
              <w:rPr>
                <w:b/>
                <w:bCs/>
                <w:iCs/>
              </w:rPr>
              <w:t xml:space="preserve">Remote Transporter Inspection </w:t>
            </w:r>
          </w:p>
        </w:tc>
        <w:tc>
          <w:tcPr>
            <w:tcW w:w="0" w:type="auto"/>
            <w:tcBorders>
              <w:top w:val="single" w:sz="6" w:space="0" w:color="000000"/>
              <w:left w:val="single" w:sz="6" w:space="0" w:color="000000"/>
              <w:bottom w:val="single" w:sz="8" w:space="0" w:color="000000"/>
              <w:right w:val="single" w:sz="8" w:space="0" w:color="000000"/>
            </w:tcBorders>
          </w:tcPr>
          <w:p w:rsidR="00D06024" w:rsidRPr="007C3E51" w:rsidRDefault="00D06024" w:rsidP="00AE1191">
            <w:r w:rsidRPr="007C3E51">
              <w:t xml:space="preserve">Inspections of a transporter’s vehicle and associated manifesting documentation from a remote location (i.e., in transit). </w:t>
            </w:r>
          </w:p>
        </w:tc>
      </w:tr>
    </w:tbl>
    <w:p w:rsidR="00D06024" w:rsidRDefault="00D06024"/>
    <w:sectPr w:rsidR="00D06024" w:rsidSect="00DC4F30">
      <w:footerReference w:type="default" r:id="rId2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745" w:rsidRDefault="00737745">
      <w:r>
        <w:separator/>
      </w:r>
    </w:p>
  </w:endnote>
  <w:endnote w:type="continuationSeparator" w:id="0">
    <w:p w:rsidR="00737745" w:rsidRDefault="0073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8CD" w:rsidRDefault="00F178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84527"/>
      <w:docPartObj>
        <w:docPartGallery w:val="Page Numbers (Bottom of Page)"/>
        <w:docPartUnique/>
      </w:docPartObj>
    </w:sdtPr>
    <w:sdtEndPr>
      <w:rPr>
        <w:noProof/>
      </w:rPr>
    </w:sdtEndPr>
    <w:sdtContent>
      <w:p w:rsidR="00F178CD" w:rsidRDefault="00F178CD" w:rsidP="00DC4F30">
        <w:pPr>
          <w:pStyle w:val="Footer"/>
          <w:tabs>
            <w:tab w:val="clear" w:pos="4320"/>
            <w:tab w:val="clear" w:pos="8640"/>
            <w:tab w:val="right" w:pos="9360"/>
          </w:tabs>
          <w:jc w:val="center"/>
        </w:pPr>
        <w:r w:rsidRPr="00322E48">
          <w:rPr>
            <w:i/>
            <w:color w:val="C0C0C0"/>
          </w:rPr>
          <w:t>General Information</w:t>
        </w:r>
        <w:r>
          <w:rPr>
            <w:i/>
          </w:rPr>
          <w:tab/>
        </w:r>
        <w:r>
          <w:fldChar w:fldCharType="begin"/>
        </w:r>
        <w:r>
          <w:instrText xml:space="preserve"> PAGE   \* MERGEFORMAT </w:instrText>
        </w:r>
        <w:r>
          <w:fldChar w:fldCharType="separate"/>
        </w:r>
        <w:r w:rsidR="00BE75CC">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352617"/>
      <w:docPartObj>
        <w:docPartGallery w:val="Page Numbers (Bottom of Page)"/>
        <w:docPartUnique/>
      </w:docPartObj>
    </w:sdtPr>
    <w:sdtEndPr>
      <w:rPr>
        <w:noProof/>
      </w:rPr>
    </w:sdtEndPr>
    <w:sdtContent>
      <w:p w:rsidR="00F178CD" w:rsidRDefault="00F178CD" w:rsidP="00DC4F30">
        <w:pPr>
          <w:pStyle w:val="Footer"/>
          <w:tabs>
            <w:tab w:val="clear" w:pos="4320"/>
            <w:tab w:val="clear" w:pos="8640"/>
            <w:tab w:val="right" w:pos="9360"/>
          </w:tabs>
          <w:jc w:val="center"/>
        </w:pPr>
        <w:r w:rsidRPr="00322E48">
          <w:rPr>
            <w:i/>
            <w:color w:val="C0C0C0"/>
          </w:rPr>
          <w:t>Significant Non-Complier (SNC) Data Entry</w:t>
        </w:r>
        <w:r>
          <w:rPr>
            <w:i/>
          </w:rPr>
          <w:tab/>
        </w:r>
        <w:r>
          <w:fldChar w:fldCharType="begin"/>
        </w:r>
        <w:r>
          <w:instrText xml:space="preserve"> PAGE   \* MERGEFORMAT </w:instrText>
        </w:r>
        <w:r>
          <w:fldChar w:fldCharType="separate"/>
        </w:r>
        <w:r w:rsidR="00BE75CC">
          <w:rPr>
            <w:noProof/>
          </w:rPr>
          <w:t>18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29197"/>
      <w:docPartObj>
        <w:docPartGallery w:val="Page Numbers (Bottom of Page)"/>
        <w:docPartUnique/>
      </w:docPartObj>
    </w:sdtPr>
    <w:sdtEndPr>
      <w:rPr>
        <w:noProof/>
      </w:rPr>
    </w:sdtEndPr>
    <w:sdtContent>
      <w:p w:rsidR="00F178CD" w:rsidRDefault="00F178CD" w:rsidP="00DC4F30">
        <w:pPr>
          <w:pStyle w:val="Footer"/>
          <w:tabs>
            <w:tab w:val="clear" w:pos="4320"/>
            <w:tab w:val="clear" w:pos="8640"/>
            <w:tab w:val="right" w:pos="9360"/>
          </w:tabs>
          <w:jc w:val="center"/>
        </w:pPr>
        <w:r>
          <w:rPr>
            <w:i/>
            <w:color w:val="C0C0C0"/>
          </w:rPr>
          <w:t>Adding and Viewing Documents</w:t>
        </w:r>
        <w:r>
          <w:rPr>
            <w:i/>
          </w:rPr>
          <w:tab/>
        </w:r>
        <w:r>
          <w:fldChar w:fldCharType="begin"/>
        </w:r>
        <w:r>
          <w:instrText xml:space="preserve"> PAGE   \* MERGEFORMAT </w:instrText>
        </w:r>
        <w:r>
          <w:fldChar w:fldCharType="separate"/>
        </w:r>
        <w:r w:rsidR="00BE75CC">
          <w:rPr>
            <w:noProof/>
          </w:rPr>
          <w:t>26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955357"/>
      <w:docPartObj>
        <w:docPartGallery w:val="Page Numbers (Bottom of Page)"/>
        <w:docPartUnique/>
      </w:docPartObj>
    </w:sdtPr>
    <w:sdtEndPr>
      <w:rPr>
        <w:noProof/>
      </w:rPr>
    </w:sdtEndPr>
    <w:sdtContent>
      <w:p w:rsidR="00F178CD" w:rsidRDefault="00F178CD" w:rsidP="00DC4F30">
        <w:pPr>
          <w:pStyle w:val="Footer"/>
          <w:tabs>
            <w:tab w:val="clear" w:pos="4320"/>
            <w:tab w:val="clear" w:pos="8640"/>
            <w:tab w:val="right" w:pos="9360"/>
          </w:tabs>
          <w:jc w:val="center"/>
        </w:pPr>
        <w:r>
          <w:rPr>
            <w:i/>
            <w:color w:val="C0C0C0"/>
          </w:rPr>
          <w:t>Running a Compliance Report</w:t>
        </w:r>
        <w:r>
          <w:rPr>
            <w:i/>
          </w:rPr>
          <w:tab/>
        </w:r>
        <w:r>
          <w:fldChar w:fldCharType="begin"/>
        </w:r>
        <w:r>
          <w:instrText xml:space="preserve"> PAGE   \* MERGEFORMAT </w:instrText>
        </w:r>
        <w:r>
          <w:fldChar w:fldCharType="separate"/>
        </w:r>
        <w:r w:rsidR="00BE75CC">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745" w:rsidRDefault="00737745">
      <w:r>
        <w:separator/>
      </w:r>
    </w:p>
  </w:footnote>
  <w:footnote w:type="continuationSeparator" w:id="0">
    <w:p w:rsidR="00737745" w:rsidRDefault="0073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58" w:type="dxa"/>
      <w:tblLook w:val="01E0" w:firstRow="1" w:lastRow="1" w:firstColumn="1" w:lastColumn="1" w:noHBand="0" w:noVBand="0"/>
    </w:tblPr>
    <w:tblGrid>
      <w:gridCol w:w="3348"/>
      <w:gridCol w:w="6210"/>
    </w:tblGrid>
    <w:tr w:rsidR="00F178CD" w:rsidTr="00DE7C50">
      <w:tc>
        <w:tcPr>
          <w:tcW w:w="3348" w:type="dxa"/>
          <w:shd w:val="clear" w:color="auto" w:fill="auto"/>
        </w:tcPr>
        <w:p w:rsidR="00F178CD" w:rsidRDefault="00F178CD" w:rsidP="00DE7C50">
          <w:pPr>
            <w:pStyle w:val="Header"/>
            <w:tabs>
              <w:tab w:val="clear" w:pos="4320"/>
              <w:tab w:val="clear" w:pos="8640"/>
            </w:tabs>
          </w:pPr>
          <w:r>
            <w:rPr>
              <w:noProof/>
            </w:rPr>
            <w:drawing>
              <wp:inline distT="0" distB="0" distL="0" distR="0" wp14:anchorId="65945F70" wp14:editId="081E43A7">
                <wp:extent cx="1943100" cy="419100"/>
                <wp:effectExtent l="0" t="0" r="0" b="0"/>
                <wp:docPr id="15" name="Picture 15" descr="DEP left-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 left-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19100"/>
                        </a:xfrm>
                        <a:prstGeom prst="rect">
                          <a:avLst/>
                        </a:prstGeom>
                        <a:noFill/>
                        <a:ln>
                          <a:noFill/>
                        </a:ln>
                      </pic:spPr>
                    </pic:pic>
                  </a:graphicData>
                </a:graphic>
              </wp:inline>
            </w:drawing>
          </w:r>
        </w:p>
      </w:tc>
      <w:tc>
        <w:tcPr>
          <w:tcW w:w="6210" w:type="dxa"/>
          <w:shd w:val="clear" w:color="auto" w:fill="auto"/>
        </w:tcPr>
        <w:p w:rsidR="00F178CD" w:rsidRPr="00465072" w:rsidRDefault="00F178CD" w:rsidP="00DC4F30">
          <w:pPr>
            <w:pStyle w:val="Header"/>
            <w:jc w:val="right"/>
            <w:rPr>
              <w:b/>
              <w:color w:val="C0C0C0"/>
              <w:sz w:val="22"/>
              <w:szCs w:val="22"/>
            </w:rPr>
          </w:pPr>
          <w:r w:rsidRPr="00DC4F30">
            <w:rPr>
              <w:b/>
              <w:color w:val="C0C0C0"/>
              <w:sz w:val="22"/>
              <w:szCs w:val="22"/>
            </w:rPr>
            <w:t>Compliance and RCRA</w:t>
          </w:r>
          <w:r>
            <w:rPr>
              <w:b/>
              <w:color w:val="C0C0C0"/>
              <w:sz w:val="22"/>
              <w:szCs w:val="22"/>
            </w:rPr>
            <w:t xml:space="preserve"> </w:t>
          </w:r>
          <w:r w:rsidRPr="00DC4F30">
            <w:rPr>
              <w:b/>
              <w:color w:val="C0C0C0"/>
              <w:sz w:val="22"/>
              <w:szCs w:val="22"/>
            </w:rPr>
            <w:t>User's Guide for</w:t>
          </w:r>
          <w:r>
            <w:rPr>
              <w:b/>
              <w:color w:val="C0C0C0"/>
              <w:sz w:val="22"/>
              <w:szCs w:val="22"/>
            </w:rPr>
            <w:br/>
            <w:t>t</w:t>
          </w:r>
          <w:r w:rsidRPr="00DC4F30">
            <w:rPr>
              <w:b/>
              <w:color w:val="C0C0C0"/>
              <w:sz w:val="22"/>
              <w:szCs w:val="22"/>
            </w:rPr>
            <w:t>he</w:t>
          </w:r>
          <w:r>
            <w:rPr>
              <w:b/>
              <w:color w:val="C0C0C0"/>
              <w:sz w:val="22"/>
              <w:szCs w:val="22"/>
            </w:rPr>
            <w:t xml:space="preserve"> </w:t>
          </w:r>
          <w:r w:rsidRPr="00DC4F30">
            <w:rPr>
              <w:b/>
              <w:color w:val="C0C0C0"/>
              <w:sz w:val="22"/>
              <w:szCs w:val="22"/>
            </w:rPr>
            <w:t>Hazardous Waste Program</w:t>
          </w:r>
        </w:p>
      </w:tc>
    </w:tr>
  </w:tbl>
  <w:p w:rsidR="00F178CD" w:rsidRDefault="00F178CD" w:rsidP="00DC4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in;height:90pt" o:bullet="t">
        <v:imagedata r:id="rId1" o:title="MC900331013[1]"/>
      </v:shape>
    </w:pict>
  </w:numPicBullet>
  <w:abstractNum w:abstractNumId="0" w15:restartNumberingAfterBreak="0">
    <w:nsid w:val="0334176B"/>
    <w:multiLevelType w:val="hybridMultilevel"/>
    <w:tmpl w:val="330CE340"/>
    <w:lvl w:ilvl="0" w:tplc="0409000B">
      <w:start w:val="1"/>
      <w:numFmt w:val="bullet"/>
      <w:lvlText w:val=""/>
      <w:lvlJc w:val="left"/>
      <w:pPr>
        <w:tabs>
          <w:tab w:val="num" w:pos="1440"/>
        </w:tabs>
        <w:ind w:left="1440" w:hanging="360"/>
      </w:pPr>
      <w:rPr>
        <w:rFonts w:ascii="Wingdings" w:hAnsi="Wingdings" w:hint="default"/>
      </w:rPr>
    </w:lvl>
    <w:lvl w:ilvl="1" w:tplc="D04471A4">
      <w:start w:val="1"/>
      <w:numFmt w:val="lowerLetter"/>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C195768"/>
    <w:multiLevelType w:val="multilevel"/>
    <w:tmpl w:val="FA22753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1F6D21"/>
    <w:multiLevelType w:val="hybridMultilevel"/>
    <w:tmpl w:val="C60C6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261C"/>
    <w:multiLevelType w:val="multilevel"/>
    <w:tmpl w:val="8720395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A8556D"/>
    <w:multiLevelType w:val="multilevel"/>
    <w:tmpl w:val="98DCA5D8"/>
    <w:lvl w:ilvl="0">
      <w:start w:val="1"/>
      <w:numFmt w:val="lowerLetter"/>
      <w:lvlText w:val="%1)"/>
      <w:lvlJc w:val="left"/>
      <w:pPr>
        <w:tabs>
          <w:tab w:val="num" w:pos="360"/>
        </w:tabs>
        <w:ind w:left="360" w:hanging="360"/>
      </w:pPr>
      <w:rPr>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34049E"/>
    <w:multiLevelType w:val="hybridMultilevel"/>
    <w:tmpl w:val="C1A088C0"/>
    <w:lvl w:ilvl="0" w:tplc="255E0C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8127B3"/>
    <w:multiLevelType w:val="hybridMultilevel"/>
    <w:tmpl w:val="906AA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008A7"/>
    <w:multiLevelType w:val="hybridMultilevel"/>
    <w:tmpl w:val="0ED0C7BC"/>
    <w:lvl w:ilvl="0" w:tplc="433E3120">
      <w:start w:val="1"/>
      <w:numFmt w:val="bullet"/>
      <w:lvlText w:val=""/>
      <w:lvlJc w:val="left"/>
      <w:pPr>
        <w:ind w:left="720" w:hanging="360"/>
      </w:pPr>
      <w:rPr>
        <w:rFonts w:ascii="Webdings" w:eastAsia="Times New Roman" w:hAnsi="Web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A02F3"/>
    <w:multiLevelType w:val="hybridMultilevel"/>
    <w:tmpl w:val="CFF68F34"/>
    <w:lvl w:ilvl="0" w:tplc="F7EEE964">
      <w:start w:val="1"/>
      <w:numFmt w:val="bullet"/>
      <w:pStyle w:val="Tip"/>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14E2E"/>
    <w:multiLevelType w:val="hybridMultilevel"/>
    <w:tmpl w:val="07B40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F6F9F"/>
    <w:multiLevelType w:val="hybridMultilevel"/>
    <w:tmpl w:val="E45C436C"/>
    <w:lvl w:ilvl="0" w:tplc="433E3120">
      <w:start w:val="1"/>
      <w:numFmt w:val="bullet"/>
      <w:lvlText w:val=""/>
      <w:lvlJc w:val="left"/>
      <w:pPr>
        <w:ind w:left="720" w:hanging="360"/>
      </w:pPr>
      <w:rPr>
        <w:rFonts w:ascii="Webdings" w:eastAsia="Times New Roman" w:hAnsi="Web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E282B"/>
    <w:multiLevelType w:val="multilevel"/>
    <w:tmpl w:val="FA22753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88B0BB6"/>
    <w:multiLevelType w:val="multilevel"/>
    <w:tmpl w:val="68D8AA82"/>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pStyle w:val="Heading3"/>
      <w:lvlText w:val="%1.%2.%3"/>
      <w:lvlJc w:val="left"/>
      <w:pPr>
        <w:tabs>
          <w:tab w:val="num" w:pos="720"/>
        </w:tabs>
        <w:ind w:left="0" w:firstLine="0"/>
      </w:p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DB66C7F"/>
    <w:multiLevelType w:val="hybridMultilevel"/>
    <w:tmpl w:val="284C3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E1C4E"/>
    <w:multiLevelType w:val="multilevel"/>
    <w:tmpl w:val="3988832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A84525"/>
    <w:multiLevelType w:val="hybridMultilevel"/>
    <w:tmpl w:val="D402E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AF341A"/>
    <w:multiLevelType w:val="singleLevel"/>
    <w:tmpl w:val="3C341BFE"/>
    <w:lvl w:ilvl="0">
      <w:numFmt w:val="bullet"/>
      <w:pStyle w:val="Heading1ParaBullet"/>
      <w:lvlText w:val=""/>
      <w:lvlJc w:val="left"/>
      <w:pPr>
        <w:tabs>
          <w:tab w:val="num" w:pos="360"/>
        </w:tabs>
        <w:ind w:left="360" w:hanging="360"/>
      </w:pPr>
      <w:rPr>
        <w:rFonts w:ascii="Symbol" w:hAnsi="Symbol" w:hint="default"/>
      </w:rPr>
    </w:lvl>
  </w:abstractNum>
  <w:abstractNum w:abstractNumId="17" w15:restartNumberingAfterBreak="0">
    <w:nsid w:val="3C4E4775"/>
    <w:multiLevelType w:val="hybridMultilevel"/>
    <w:tmpl w:val="76D6523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140440"/>
    <w:multiLevelType w:val="hybridMultilevel"/>
    <w:tmpl w:val="6D2E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D60C0"/>
    <w:multiLevelType w:val="multilevel"/>
    <w:tmpl w:val="B92A25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71562E"/>
    <w:multiLevelType w:val="hybridMultilevel"/>
    <w:tmpl w:val="F622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14FBE"/>
    <w:multiLevelType w:val="multilevel"/>
    <w:tmpl w:val="ADE6DF5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035295"/>
    <w:multiLevelType w:val="hybridMultilevel"/>
    <w:tmpl w:val="B03C5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3D5E16"/>
    <w:multiLevelType w:val="hybridMultilevel"/>
    <w:tmpl w:val="FFC4CD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F4153B"/>
    <w:multiLevelType w:val="hybridMultilevel"/>
    <w:tmpl w:val="418C1E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A6309"/>
    <w:multiLevelType w:val="hybridMultilevel"/>
    <w:tmpl w:val="5E94B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DE0EB4"/>
    <w:multiLevelType w:val="hybridMultilevel"/>
    <w:tmpl w:val="655E4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5D5CBD"/>
    <w:multiLevelType w:val="hybridMultilevel"/>
    <w:tmpl w:val="5904728E"/>
    <w:lvl w:ilvl="0" w:tplc="3DFA291E">
      <w:start w:val="1"/>
      <w:numFmt w:val="bullet"/>
      <w:pStyle w:val="Note"/>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7960D3"/>
    <w:multiLevelType w:val="hybridMultilevel"/>
    <w:tmpl w:val="6E9E0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66DDA"/>
    <w:multiLevelType w:val="singleLevel"/>
    <w:tmpl w:val="509C052E"/>
    <w:lvl w:ilvl="0">
      <w:start w:val="1"/>
      <w:numFmt w:val="bullet"/>
      <w:pStyle w:val="NormalBullet"/>
      <w:lvlText w:val=""/>
      <w:lvlJc w:val="left"/>
      <w:pPr>
        <w:tabs>
          <w:tab w:val="num" w:pos="360"/>
        </w:tabs>
        <w:ind w:left="360" w:hanging="360"/>
      </w:pPr>
      <w:rPr>
        <w:rFonts w:ascii="Symbol" w:hAnsi="Symbol" w:hint="default"/>
      </w:rPr>
    </w:lvl>
  </w:abstractNum>
  <w:abstractNum w:abstractNumId="30" w15:restartNumberingAfterBreak="0">
    <w:nsid w:val="5C1A13B5"/>
    <w:multiLevelType w:val="hybridMultilevel"/>
    <w:tmpl w:val="6AF4A3C8"/>
    <w:lvl w:ilvl="0" w:tplc="D1FA0792">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F08C6"/>
    <w:multiLevelType w:val="multilevel"/>
    <w:tmpl w:val="D8D4D054"/>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4DE5613"/>
    <w:multiLevelType w:val="hybridMultilevel"/>
    <w:tmpl w:val="17EC1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4D0AC2"/>
    <w:multiLevelType w:val="multilevel"/>
    <w:tmpl w:val="D11A62B4"/>
    <w:lvl w:ilvl="0">
      <w:start w:val="1"/>
      <w:numFmt w:val="decimal"/>
      <w:lvlText w:val="%1."/>
      <w:lvlJc w:val="left"/>
      <w:pPr>
        <w:tabs>
          <w:tab w:val="num" w:pos="360"/>
        </w:tabs>
        <w:ind w:left="360" w:hanging="360"/>
      </w:pPr>
      <w:rPr>
        <w:b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BE4F67"/>
    <w:multiLevelType w:val="hybridMultilevel"/>
    <w:tmpl w:val="E1A071C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FA0207"/>
    <w:multiLevelType w:val="hybridMultilevel"/>
    <w:tmpl w:val="ED20A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D6691"/>
    <w:multiLevelType w:val="hybridMultilevel"/>
    <w:tmpl w:val="23167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D0DA7"/>
    <w:multiLevelType w:val="hybridMultilevel"/>
    <w:tmpl w:val="E3585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00F77"/>
    <w:multiLevelType w:val="hybridMultilevel"/>
    <w:tmpl w:val="9A6A5D5C"/>
    <w:lvl w:ilvl="0" w:tplc="E332BB78">
      <w:numFmt w:val="bullet"/>
      <w:lvlText w:val=""/>
      <w:lvlJc w:val="left"/>
      <w:pPr>
        <w:ind w:left="720" w:hanging="360"/>
      </w:pPr>
      <w:rPr>
        <w:rFonts w:ascii="Webdings" w:eastAsia="Times New Roman" w:hAnsi="Web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95D00"/>
    <w:multiLevelType w:val="hybridMultilevel"/>
    <w:tmpl w:val="0180C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54AF6"/>
    <w:multiLevelType w:val="hybridMultilevel"/>
    <w:tmpl w:val="173CE1E0"/>
    <w:lvl w:ilvl="0" w:tplc="255E0C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9"/>
  </w:num>
  <w:num w:numId="4">
    <w:abstractNumId w:val="17"/>
  </w:num>
  <w:num w:numId="5">
    <w:abstractNumId w:val="23"/>
  </w:num>
  <w:num w:numId="6">
    <w:abstractNumId w:val="27"/>
  </w:num>
  <w:num w:numId="7">
    <w:abstractNumId w:val="8"/>
  </w:num>
  <w:num w:numId="8">
    <w:abstractNumId w:val="34"/>
  </w:num>
  <w:num w:numId="9">
    <w:abstractNumId w:val="30"/>
  </w:num>
  <w:num w:numId="10">
    <w:abstractNumId w:val="28"/>
  </w:num>
  <w:num w:numId="11">
    <w:abstractNumId w:val="21"/>
  </w:num>
  <w:num w:numId="12">
    <w:abstractNumId w:val="13"/>
  </w:num>
  <w:num w:numId="13">
    <w:abstractNumId w:val="0"/>
  </w:num>
  <w:num w:numId="14">
    <w:abstractNumId w:val="1"/>
  </w:num>
  <w:num w:numId="15">
    <w:abstractNumId w:val="14"/>
  </w:num>
  <w:num w:numId="16">
    <w:abstractNumId w:val="33"/>
  </w:num>
  <w:num w:numId="17">
    <w:abstractNumId w:val="7"/>
  </w:num>
  <w:num w:numId="18">
    <w:abstractNumId w:val="11"/>
  </w:num>
  <w:num w:numId="19">
    <w:abstractNumId w:val="35"/>
  </w:num>
  <w:num w:numId="20">
    <w:abstractNumId w:val="31"/>
  </w:num>
  <w:num w:numId="21">
    <w:abstractNumId w:val="24"/>
  </w:num>
  <w:num w:numId="22">
    <w:abstractNumId w:val="15"/>
  </w:num>
  <w:num w:numId="23">
    <w:abstractNumId w:val="26"/>
  </w:num>
  <w:num w:numId="24">
    <w:abstractNumId w:val="25"/>
  </w:num>
  <w:num w:numId="25">
    <w:abstractNumId w:val="22"/>
  </w:num>
  <w:num w:numId="26">
    <w:abstractNumId w:val="32"/>
  </w:num>
  <w:num w:numId="27">
    <w:abstractNumId w:val="36"/>
  </w:num>
  <w:num w:numId="28">
    <w:abstractNumId w:val="37"/>
  </w:num>
  <w:num w:numId="29">
    <w:abstractNumId w:val="9"/>
  </w:num>
  <w:num w:numId="30">
    <w:abstractNumId w:val="4"/>
  </w:num>
  <w:num w:numId="31">
    <w:abstractNumId w:val="3"/>
  </w:num>
  <w:num w:numId="32">
    <w:abstractNumId w:val="18"/>
  </w:num>
  <w:num w:numId="33">
    <w:abstractNumId w:val="2"/>
  </w:num>
  <w:num w:numId="34">
    <w:abstractNumId w:val="39"/>
  </w:num>
  <w:num w:numId="35">
    <w:abstractNumId w:val="6"/>
  </w:num>
  <w:num w:numId="36">
    <w:abstractNumId w:val="19"/>
  </w:num>
  <w:num w:numId="37">
    <w:abstractNumId w:val="38"/>
  </w:num>
  <w:num w:numId="38">
    <w:abstractNumId w:val="40"/>
  </w:num>
  <w:num w:numId="39">
    <w:abstractNumId w:val="5"/>
  </w:num>
  <w:num w:numId="40">
    <w:abstractNumId w:val="20"/>
  </w:num>
  <w:num w:numId="41">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A1"/>
    <w:rsid w:val="0000403A"/>
    <w:rsid w:val="000048A2"/>
    <w:rsid w:val="00004FDB"/>
    <w:rsid w:val="00014732"/>
    <w:rsid w:val="000161D7"/>
    <w:rsid w:val="000216B5"/>
    <w:rsid w:val="00021EBE"/>
    <w:rsid w:val="00030CB4"/>
    <w:rsid w:val="00034BE5"/>
    <w:rsid w:val="00035288"/>
    <w:rsid w:val="00035937"/>
    <w:rsid w:val="0004276A"/>
    <w:rsid w:val="00042A17"/>
    <w:rsid w:val="000434FA"/>
    <w:rsid w:val="000436BE"/>
    <w:rsid w:val="000440DE"/>
    <w:rsid w:val="00047178"/>
    <w:rsid w:val="00056AF4"/>
    <w:rsid w:val="00064C91"/>
    <w:rsid w:val="00065BC5"/>
    <w:rsid w:val="00067159"/>
    <w:rsid w:val="000678D4"/>
    <w:rsid w:val="00072354"/>
    <w:rsid w:val="000758D4"/>
    <w:rsid w:val="000766E2"/>
    <w:rsid w:val="00077F88"/>
    <w:rsid w:val="00085BA0"/>
    <w:rsid w:val="000876C9"/>
    <w:rsid w:val="00090ADE"/>
    <w:rsid w:val="0009289A"/>
    <w:rsid w:val="000948BC"/>
    <w:rsid w:val="000970AD"/>
    <w:rsid w:val="000A0A84"/>
    <w:rsid w:val="000A0D16"/>
    <w:rsid w:val="000A2B06"/>
    <w:rsid w:val="000A558F"/>
    <w:rsid w:val="000A6A1D"/>
    <w:rsid w:val="000C1ACC"/>
    <w:rsid w:val="000C2ADD"/>
    <w:rsid w:val="000C4DD0"/>
    <w:rsid w:val="000C6D04"/>
    <w:rsid w:val="000C6FF6"/>
    <w:rsid w:val="000D0BA6"/>
    <w:rsid w:val="000D1B73"/>
    <w:rsid w:val="000E057D"/>
    <w:rsid w:val="000E31E7"/>
    <w:rsid w:val="000E40BB"/>
    <w:rsid w:val="000E4DF4"/>
    <w:rsid w:val="000E64CF"/>
    <w:rsid w:val="001022BB"/>
    <w:rsid w:val="00103350"/>
    <w:rsid w:val="00106917"/>
    <w:rsid w:val="00110E60"/>
    <w:rsid w:val="0011152A"/>
    <w:rsid w:val="00120B6D"/>
    <w:rsid w:val="00121E8B"/>
    <w:rsid w:val="0012319C"/>
    <w:rsid w:val="00123EE8"/>
    <w:rsid w:val="00131F44"/>
    <w:rsid w:val="0013491C"/>
    <w:rsid w:val="0013491E"/>
    <w:rsid w:val="00137DC4"/>
    <w:rsid w:val="00140DA1"/>
    <w:rsid w:val="001439DD"/>
    <w:rsid w:val="001464E4"/>
    <w:rsid w:val="00150E22"/>
    <w:rsid w:val="0015282F"/>
    <w:rsid w:val="00157A71"/>
    <w:rsid w:val="0016091A"/>
    <w:rsid w:val="001618CF"/>
    <w:rsid w:val="00165146"/>
    <w:rsid w:val="00166F31"/>
    <w:rsid w:val="001704A7"/>
    <w:rsid w:val="00170B46"/>
    <w:rsid w:val="0017163B"/>
    <w:rsid w:val="00174C64"/>
    <w:rsid w:val="00187567"/>
    <w:rsid w:val="00190399"/>
    <w:rsid w:val="0019306C"/>
    <w:rsid w:val="001A1410"/>
    <w:rsid w:val="001A7DD8"/>
    <w:rsid w:val="001B4370"/>
    <w:rsid w:val="001C0F31"/>
    <w:rsid w:val="001C191A"/>
    <w:rsid w:val="001C3E3F"/>
    <w:rsid w:val="001C6F9B"/>
    <w:rsid w:val="001D0EF7"/>
    <w:rsid w:val="001D135C"/>
    <w:rsid w:val="001D4592"/>
    <w:rsid w:val="001E283F"/>
    <w:rsid w:val="001E52BB"/>
    <w:rsid w:val="001E6850"/>
    <w:rsid w:val="001F4CBA"/>
    <w:rsid w:val="001F5CA2"/>
    <w:rsid w:val="001F61B7"/>
    <w:rsid w:val="001F66C2"/>
    <w:rsid w:val="001F6D4A"/>
    <w:rsid w:val="001F720A"/>
    <w:rsid w:val="002008B5"/>
    <w:rsid w:val="0020401E"/>
    <w:rsid w:val="00210A84"/>
    <w:rsid w:val="00211542"/>
    <w:rsid w:val="00212C6B"/>
    <w:rsid w:val="0021310A"/>
    <w:rsid w:val="00214113"/>
    <w:rsid w:val="00221482"/>
    <w:rsid w:val="00222351"/>
    <w:rsid w:val="00225124"/>
    <w:rsid w:val="002255FF"/>
    <w:rsid w:val="0023122C"/>
    <w:rsid w:val="00231BD7"/>
    <w:rsid w:val="00233EA1"/>
    <w:rsid w:val="0023572C"/>
    <w:rsid w:val="0023671E"/>
    <w:rsid w:val="00236B4F"/>
    <w:rsid w:val="002408F3"/>
    <w:rsid w:val="0024093A"/>
    <w:rsid w:val="00241DA1"/>
    <w:rsid w:val="00252EB4"/>
    <w:rsid w:val="00253265"/>
    <w:rsid w:val="00257669"/>
    <w:rsid w:val="00260C48"/>
    <w:rsid w:val="00261D8B"/>
    <w:rsid w:val="002647BF"/>
    <w:rsid w:val="00264A2D"/>
    <w:rsid w:val="0026765B"/>
    <w:rsid w:val="00275B5A"/>
    <w:rsid w:val="00280EE0"/>
    <w:rsid w:val="00297256"/>
    <w:rsid w:val="002A22BE"/>
    <w:rsid w:val="002A3889"/>
    <w:rsid w:val="002A64A8"/>
    <w:rsid w:val="002B145E"/>
    <w:rsid w:val="002B3191"/>
    <w:rsid w:val="002B7657"/>
    <w:rsid w:val="002C24FC"/>
    <w:rsid w:val="002C5761"/>
    <w:rsid w:val="002D2037"/>
    <w:rsid w:val="002D28B1"/>
    <w:rsid w:val="002D3CAF"/>
    <w:rsid w:val="002D7CE7"/>
    <w:rsid w:val="002E0045"/>
    <w:rsid w:val="002E00F3"/>
    <w:rsid w:val="002E199C"/>
    <w:rsid w:val="002E5DEF"/>
    <w:rsid w:val="002E7309"/>
    <w:rsid w:val="002F2C5D"/>
    <w:rsid w:val="002F3064"/>
    <w:rsid w:val="002F38A2"/>
    <w:rsid w:val="002F4C00"/>
    <w:rsid w:val="00300FC5"/>
    <w:rsid w:val="003016F4"/>
    <w:rsid w:val="00304EFC"/>
    <w:rsid w:val="00304F46"/>
    <w:rsid w:val="00306607"/>
    <w:rsid w:val="003067E2"/>
    <w:rsid w:val="00307F95"/>
    <w:rsid w:val="00310E7C"/>
    <w:rsid w:val="00311AEF"/>
    <w:rsid w:val="0031667E"/>
    <w:rsid w:val="00322E48"/>
    <w:rsid w:val="00326053"/>
    <w:rsid w:val="003310C7"/>
    <w:rsid w:val="003317C6"/>
    <w:rsid w:val="0033657A"/>
    <w:rsid w:val="003469B2"/>
    <w:rsid w:val="00352251"/>
    <w:rsid w:val="00352FA4"/>
    <w:rsid w:val="003601F9"/>
    <w:rsid w:val="00363996"/>
    <w:rsid w:val="00363F00"/>
    <w:rsid w:val="00367AAA"/>
    <w:rsid w:val="0037038C"/>
    <w:rsid w:val="003741B5"/>
    <w:rsid w:val="00380E0C"/>
    <w:rsid w:val="00382FA9"/>
    <w:rsid w:val="00386DBD"/>
    <w:rsid w:val="00391C67"/>
    <w:rsid w:val="003930AE"/>
    <w:rsid w:val="0039472B"/>
    <w:rsid w:val="003953AC"/>
    <w:rsid w:val="003965B4"/>
    <w:rsid w:val="003A022A"/>
    <w:rsid w:val="003A0C32"/>
    <w:rsid w:val="003A36D9"/>
    <w:rsid w:val="003A398E"/>
    <w:rsid w:val="003B2432"/>
    <w:rsid w:val="003B44C7"/>
    <w:rsid w:val="003B7AD8"/>
    <w:rsid w:val="003C243C"/>
    <w:rsid w:val="003D427C"/>
    <w:rsid w:val="003E0076"/>
    <w:rsid w:val="003E619E"/>
    <w:rsid w:val="003F0597"/>
    <w:rsid w:val="003F09A8"/>
    <w:rsid w:val="003F479E"/>
    <w:rsid w:val="00405A08"/>
    <w:rsid w:val="00407957"/>
    <w:rsid w:val="00407B07"/>
    <w:rsid w:val="00414888"/>
    <w:rsid w:val="00416A55"/>
    <w:rsid w:val="00426E21"/>
    <w:rsid w:val="00433762"/>
    <w:rsid w:val="004368D5"/>
    <w:rsid w:val="00442AE0"/>
    <w:rsid w:val="00452CFF"/>
    <w:rsid w:val="00453073"/>
    <w:rsid w:val="0045425A"/>
    <w:rsid w:val="004571BF"/>
    <w:rsid w:val="004600FC"/>
    <w:rsid w:val="004604BF"/>
    <w:rsid w:val="00471A7D"/>
    <w:rsid w:val="00472546"/>
    <w:rsid w:val="00473740"/>
    <w:rsid w:val="004746DE"/>
    <w:rsid w:val="004748E5"/>
    <w:rsid w:val="00475C14"/>
    <w:rsid w:val="0047798F"/>
    <w:rsid w:val="0048295A"/>
    <w:rsid w:val="00482ADD"/>
    <w:rsid w:val="00484AD5"/>
    <w:rsid w:val="00485C93"/>
    <w:rsid w:val="00486B92"/>
    <w:rsid w:val="004946F4"/>
    <w:rsid w:val="00495EE7"/>
    <w:rsid w:val="004A065C"/>
    <w:rsid w:val="004A0B64"/>
    <w:rsid w:val="004A1EDB"/>
    <w:rsid w:val="004A2A76"/>
    <w:rsid w:val="004B3876"/>
    <w:rsid w:val="004C1263"/>
    <w:rsid w:val="004D4802"/>
    <w:rsid w:val="004E0719"/>
    <w:rsid w:val="004E1A8B"/>
    <w:rsid w:val="004E4BEC"/>
    <w:rsid w:val="004E5189"/>
    <w:rsid w:val="004E6290"/>
    <w:rsid w:val="004F7258"/>
    <w:rsid w:val="00501105"/>
    <w:rsid w:val="00504D2F"/>
    <w:rsid w:val="005069F5"/>
    <w:rsid w:val="00506D5C"/>
    <w:rsid w:val="005079C8"/>
    <w:rsid w:val="00507D41"/>
    <w:rsid w:val="00510CCC"/>
    <w:rsid w:val="00511678"/>
    <w:rsid w:val="00514DF7"/>
    <w:rsid w:val="00515CA8"/>
    <w:rsid w:val="00516A70"/>
    <w:rsid w:val="00517E76"/>
    <w:rsid w:val="0052083B"/>
    <w:rsid w:val="005238F4"/>
    <w:rsid w:val="00523E9F"/>
    <w:rsid w:val="00526A1F"/>
    <w:rsid w:val="00530B95"/>
    <w:rsid w:val="00530F8E"/>
    <w:rsid w:val="00533948"/>
    <w:rsid w:val="005345DD"/>
    <w:rsid w:val="005435BF"/>
    <w:rsid w:val="00550975"/>
    <w:rsid w:val="00560B74"/>
    <w:rsid w:val="0056451A"/>
    <w:rsid w:val="00564B55"/>
    <w:rsid w:val="00572846"/>
    <w:rsid w:val="00573BAE"/>
    <w:rsid w:val="005745E0"/>
    <w:rsid w:val="00577ACE"/>
    <w:rsid w:val="00577C76"/>
    <w:rsid w:val="0058079B"/>
    <w:rsid w:val="00580862"/>
    <w:rsid w:val="0058750E"/>
    <w:rsid w:val="00587A9E"/>
    <w:rsid w:val="0059050E"/>
    <w:rsid w:val="00591102"/>
    <w:rsid w:val="005920D1"/>
    <w:rsid w:val="0059248D"/>
    <w:rsid w:val="005956A6"/>
    <w:rsid w:val="00596146"/>
    <w:rsid w:val="005A0550"/>
    <w:rsid w:val="005A191B"/>
    <w:rsid w:val="005A1F31"/>
    <w:rsid w:val="005A4726"/>
    <w:rsid w:val="005A4DDB"/>
    <w:rsid w:val="005B1D42"/>
    <w:rsid w:val="005B38CA"/>
    <w:rsid w:val="005C2350"/>
    <w:rsid w:val="005C619B"/>
    <w:rsid w:val="005D26D3"/>
    <w:rsid w:val="005D602C"/>
    <w:rsid w:val="005D61F0"/>
    <w:rsid w:val="005D7755"/>
    <w:rsid w:val="005E09B4"/>
    <w:rsid w:val="005E5C6B"/>
    <w:rsid w:val="005F01EB"/>
    <w:rsid w:val="005F1B2F"/>
    <w:rsid w:val="005F3382"/>
    <w:rsid w:val="005F6384"/>
    <w:rsid w:val="005F7213"/>
    <w:rsid w:val="006039ED"/>
    <w:rsid w:val="00603C48"/>
    <w:rsid w:val="006070B2"/>
    <w:rsid w:val="00611A55"/>
    <w:rsid w:val="00611ABE"/>
    <w:rsid w:val="00611B44"/>
    <w:rsid w:val="0061222F"/>
    <w:rsid w:val="0063028A"/>
    <w:rsid w:val="006315FC"/>
    <w:rsid w:val="0063335E"/>
    <w:rsid w:val="00634072"/>
    <w:rsid w:val="0063611C"/>
    <w:rsid w:val="00650AD9"/>
    <w:rsid w:val="006521B8"/>
    <w:rsid w:val="00654E0F"/>
    <w:rsid w:val="00662430"/>
    <w:rsid w:val="00662A94"/>
    <w:rsid w:val="00663ADF"/>
    <w:rsid w:val="006651DA"/>
    <w:rsid w:val="00670333"/>
    <w:rsid w:val="0068031F"/>
    <w:rsid w:val="00682128"/>
    <w:rsid w:val="00684700"/>
    <w:rsid w:val="00685A87"/>
    <w:rsid w:val="00690B30"/>
    <w:rsid w:val="00690E6F"/>
    <w:rsid w:val="00691E4A"/>
    <w:rsid w:val="00692B4E"/>
    <w:rsid w:val="006956F7"/>
    <w:rsid w:val="006A7A09"/>
    <w:rsid w:val="006B3412"/>
    <w:rsid w:val="006B34A7"/>
    <w:rsid w:val="006C0E7A"/>
    <w:rsid w:val="006D0D2A"/>
    <w:rsid w:val="006D2C81"/>
    <w:rsid w:val="006D4A93"/>
    <w:rsid w:val="006E14BB"/>
    <w:rsid w:val="006E2526"/>
    <w:rsid w:val="006E2945"/>
    <w:rsid w:val="006E314E"/>
    <w:rsid w:val="006E49E3"/>
    <w:rsid w:val="006F30C1"/>
    <w:rsid w:val="006F45F7"/>
    <w:rsid w:val="006F6B3F"/>
    <w:rsid w:val="00707E96"/>
    <w:rsid w:val="00714A5C"/>
    <w:rsid w:val="00720DB5"/>
    <w:rsid w:val="007235BB"/>
    <w:rsid w:val="00723C67"/>
    <w:rsid w:val="00731EDC"/>
    <w:rsid w:val="00732718"/>
    <w:rsid w:val="00737745"/>
    <w:rsid w:val="00744550"/>
    <w:rsid w:val="00747AA1"/>
    <w:rsid w:val="00747C9E"/>
    <w:rsid w:val="00747EF3"/>
    <w:rsid w:val="007504BE"/>
    <w:rsid w:val="007512C3"/>
    <w:rsid w:val="0075247C"/>
    <w:rsid w:val="007608FE"/>
    <w:rsid w:val="00760FA9"/>
    <w:rsid w:val="00764FD2"/>
    <w:rsid w:val="007667D3"/>
    <w:rsid w:val="007719C5"/>
    <w:rsid w:val="00771A49"/>
    <w:rsid w:val="0077392E"/>
    <w:rsid w:val="00775FDA"/>
    <w:rsid w:val="00776698"/>
    <w:rsid w:val="00777CA9"/>
    <w:rsid w:val="007807CE"/>
    <w:rsid w:val="007828F0"/>
    <w:rsid w:val="00782A0E"/>
    <w:rsid w:val="0079267C"/>
    <w:rsid w:val="00795901"/>
    <w:rsid w:val="00795C8E"/>
    <w:rsid w:val="00796250"/>
    <w:rsid w:val="007A5AA6"/>
    <w:rsid w:val="007A6474"/>
    <w:rsid w:val="007B2100"/>
    <w:rsid w:val="007B3370"/>
    <w:rsid w:val="007B38BA"/>
    <w:rsid w:val="007B6B39"/>
    <w:rsid w:val="007C3DA4"/>
    <w:rsid w:val="007C3EC5"/>
    <w:rsid w:val="007C410F"/>
    <w:rsid w:val="007C6152"/>
    <w:rsid w:val="007D710D"/>
    <w:rsid w:val="007D7619"/>
    <w:rsid w:val="007E2AA5"/>
    <w:rsid w:val="007E76B3"/>
    <w:rsid w:val="0080300A"/>
    <w:rsid w:val="008038E6"/>
    <w:rsid w:val="008047E4"/>
    <w:rsid w:val="00806B61"/>
    <w:rsid w:val="00810462"/>
    <w:rsid w:val="0081666E"/>
    <w:rsid w:val="008202D5"/>
    <w:rsid w:val="0082056E"/>
    <w:rsid w:val="00821359"/>
    <w:rsid w:val="00821EA6"/>
    <w:rsid w:val="008230A5"/>
    <w:rsid w:val="00827584"/>
    <w:rsid w:val="0083003A"/>
    <w:rsid w:val="00835492"/>
    <w:rsid w:val="00835E35"/>
    <w:rsid w:val="00842A59"/>
    <w:rsid w:val="00845568"/>
    <w:rsid w:val="0085034F"/>
    <w:rsid w:val="008504FC"/>
    <w:rsid w:val="008529E7"/>
    <w:rsid w:val="0085311E"/>
    <w:rsid w:val="00855E28"/>
    <w:rsid w:val="00856666"/>
    <w:rsid w:val="008601F7"/>
    <w:rsid w:val="00871647"/>
    <w:rsid w:val="00872CE9"/>
    <w:rsid w:val="0087590F"/>
    <w:rsid w:val="00877CBA"/>
    <w:rsid w:val="00881E16"/>
    <w:rsid w:val="00882758"/>
    <w:rsid w:val="008852C6"/>
    <w:rsid w:val="008971C1"/>
    <w:rsid w:val="00897930"/>
    <w:rsid w:val="008A3219"/>
    <w:rsid w:val="008A6113"/>
    <w:rsid w:val="008B1659"/>
    <w:rsid w:val="008B1CF8"/>
    <w:rsid w:val="008B2C7F"/>
    <w:rsid w:val="008B3D7D"/>
    <w:rsid w:val="008B50B5"/>
    <w:rsid w:val="008B7084"/>
    <w:rsid w:val="008C728B"/>
    <w:rsid w:val="008C7816"/>
    <w:rsid w:val="008D056E"/>
    <w:rsid w:val="008D2A0A"/>
    <w:rsid w:val="008D3D0A"/>
    <w:rsid w:val="008D413B"/>
    <w:rsid w:val="008D53CC"/>
    <w:rsid w:val="008D5E97"/>
    <w:rsid w:val="008D76B3"/>
    <w:rsid w:val="008E028C"/>
    <w:rsid w:val="008E15D3"/>
    <w:rsid w:val="008E24D7"/>
    <w:rsid w:val="008E5FF1"/>
    <w:rsid w:val="008E6452"/>
    <w:rsid w:val="008F4C71"/>
    <w:rsid w:val="008F56E0"/>
    <w:rsid w:val="008F60F3"/>
    <w:rsid w:val="00900AAE"/>
    <w:rsid w:val="00902A14"/>
    <w:rsid w:val="0090493D"/>
    <w:rsid w:val="00907034"/>
    <w:rsid w:val="00910703"/>
    <w:rsid w:val="00910D56"/>
    <w:rsid w:val="009120BF"/>
    <w:rsid w:val="00913247"/>
    <w:rsid w:val="009146DE"/>
    <w:rsid w:val="009151B1"/>
    <w:rsid w:val="009167E0"/>
    <w:rsid w:val="009172A0"/>
    <w:rsid w:val="0092002D"/>
    <w:rsid w:val="00924EF7"/>
    <w:rsid w:val="00926136"/>
    <w:rsid w:val="009311A2"/>
    <w:rsid w:val="00935227"/>
    <w:rsid w:val="0093524F"/>
    <w:rsid w:val="009458B0"/>
    <w:rsid w:val="00951BA8"/>
    <w:rsid w:val="00957B4F"/>
    <w:rsid w:val="0096176B"/>
    <w:rsid w:val="0096409E"/>
    <w:rsid w:val="009654B1"/>
    <w:rsid w:val="00965BA8"/>
    <w:rsid w:val="00967B2C"/>
    <w:rsid w:val="00971779"/>
    <w:rsid w:val="009764B4"/>
    <w:rsid w:val="0098044A"/>
    <w:rsid w:val="00980C47"/>
    <w:rsid w:val="0098319A"/>
    <w:rsid w:val="00984B3B"/>
    <w:rsid w:val="00991229"/>
    <w:rsid w:val="00994906"/>
    <w:rsid w:val="0099559D"/>
    <w:rsid w:val="00996A22"/>
    <w:rsid w:val="009A2F41"/>
    <w:rsid w:val="009A5506"/>
    <w:rsid w:val="009A59E9"/>
    <w:rsid w:val="009A7D05"/>
    <w:rsid w:val="009C05D2"/>
    <w:rsid w:val="009C124D"/>
    <w:rsid w:val="009C1AE0"/>
    <w:rsid w:val="009C35E5"/>
    <w:rsid w:val="009C5283"/>
    <w:rsid w:val="009C69E5"/>
    <w:rsid w:val="009D049C"/>
    <w:rsid w:val="009D20A1"/>
    <w:rsid w:val="009D3004"/>
    <w:rsid w:val="009E09A1"/>
    <w:rsid w:val="009E32BE"/>
    <w:rsid w:val="009E37CF"/>
    <w:rsid w:val="009E54E0"/>
    <w:rsid w:val="009E59D7"/>
    <w:rsid w:val="009F3999"/>
    <w:rsid w:val="009F50CB"/>
    <w:rsid w:val="00A00446"/>
    <w:rsid w:val="00A05A3C"/>
    <w:rsid w:val="00A05D63"/>
    <w:rsid w:val="00A06752"/>
    <w:rsid w:val="00A11000"/>
    <w:rsid w:val="00A13D16"/>
    <w:rsid w:val="00A37B44"/>
    <w:rsid w:val="00A407B8"/>
    <w:rsid w:val="00A427C4"/>
    <w:rsid w:val="00A47444"/>
    <w:rsid w:val="00A703DC"/>
    <w:rsid w:val="00A71898"/>
    <w:rsid w:val="00A82CF4"/>
    <w:rsid w:val="00A971CF"/>
    <w:rsid w:val="00AA4450"/>
    <w:rsid w:val="00AA4AFA"/>
    <w:rsid w:val="00AA5159"/>
    <w:rsid w:val="00AB0DEC"/>
    <w:rsid w:val="00AB3521"/>
    <w:rsid w:val="00AB578F"/>
    <w:rsid w:val="00AB5C5B"/>
    <w:rsid w:val="00AD70B1"/>
    <w:rsid w:val="00AE0F76"/>
    <w:rsid w:val="00AE1191"/>
    <w:rsid w:val="00AE1718"/>
    <w:rsid w:val="00AE3678"/>
    <w:rsid w:val="00AE5A2C"/>
    <w:rsid w:val="00AF03D7"/>
    <w:rsid w:val="00AF14B1"/>
    <w:rsid w:val="00AF3F77"/>
    <w:rsid w:val="00AF5EFD"/>
    <w:rsid w:val="00B01117"/>
    <w:rsid w:val="00B04DDC"/>
    <w:rsid w:val="00B052C9"/>
    <w:rsid w:val="00B059DF"/>
    <w:rsid w:val="00B076C5"/>
    <w:rsid w:val="00B146AD"/>
    <w:rsid w:val="00B16432"/>
    <w:rsid w:val="00B17D59"/>
    <w:rsid w:val="00B23EF4"/>
    <w:rsid w:val="00B2629E"/>
    <w:rsid w:val="00B305A2"/>
    <w:rsid w:val="00B32A95"/>
    <w:rsid w:val="00B34322"/>
    <w:rsid w:val="00B35C4D"/>
    <w:rsid w:val="00B37BB1"/>
    <w:rsid w:val="00B402DD"/>
    <w:rsid w:val="00B45CF9"/>
    <w:rsid w:val="00B57DAF"/>
    <w:rsid w:val="00B57E26"/>
    <w:rsid w:val="00B60E9C"/>
    <w:rsid w:val="00B70CCC"/>
    <w:rsid w:val="00B754A1"/>
    <w:rsid w:val="00B766B1"/>
    <w:rsid w:val="00B81484"/>
    <w:rsid w:val="00B84817"/>
    <w:rsid w:val="00B91987"/>
    <w:rsid w:val="00B97D53"/>
    <w:rsid w:val="00BA5763"/>
    <w:rsid w:val="00BA5B91"/>
    <w:rsid w:val="00BB067B"/>
    <w:rsid w:val="00BB0EB1"/>
    <w:rsid w:val="00BB15F1"/>
    <w:rsid w:val="00BB4681"/>
    <w:rsid w:val="00BB4709"/>
    <w:rsid w:val="00BB6787"/>
    <w:rsid w:val="00BB6B66"/>
    <w:rsid w:val="00BD6015"/>
    <w:rsid w:val="00BD75DB"/>
    <w:rsid w:val="00BD763A"/>
    <w:rsid w:val="00BD7DAE"/>
    <w:rsid w:val="00BE5332"/>
    <w:rsid w:val="00BE5D0B"/>
    <w:rsid w:val="00BE65B6"/>
    <w:rsid w:val="00BE75CC"/>
    <w:rsid w:val="00BE7977"/>
    <w:rsid w:val="00BF1056"/>
    <w:rsid w:val="00BF2345"/>
    <w:rsid w:val="00BF3F84"/>
    <w:rsid w:val="00BF6526"/>
    <w:rsid w:val="00BF6EDF"/>
    <w:rsid w:val="00BF78F2"/>
    <w:rsid w:val="00C0049F"/>
    <w:rsid w:val="00C00FD8"/>
    <w:rsid w:val="00C03775"/>
    <w:rsid w:val="00C146B0"/>
    <w:rsid w:val="00C1520E"/>
    <w:rsid w:val="00C21233"/>
    <w:rsid w:val="00C2780F"/>
    <w:rsid w:val="00C32B5A"/>
    <w:rsid w:val="00C35732"/>
    <w:rsid w:val="00C36FAA"/>
    <w:rsid w:val="00C41EAE"/>
    <w:rsid w:val="00C44B59"/>
    <w:rsid w:val="00C46E07"/>
    <w:rsid w:val="00C65E89"/>
    <w:rsid w:val="00C66059"/>
    <w:rsid w:val="00C668D7"/>
    <w:rsid w:val="00C70D0F"/>
    <w:rsid w:val="00C718EB"/>
    <w:rsid w:val="00C71E23"/>
    <w:rsid w:val="00C72F08"/>
    <w:rsid w:val="00C82425"/>
    <w:rsid w:val="00C841AF"/>
    <w:rsid w:val="00C84683"/>
    <w:rsid w:val="00C91D9B"/>
    <w:rsid w:val="00C94E3C"/>
    <w:rsid w:val="00C9532D"/>
    <w:rsid w:val="00C96469"/>
    <w:rsid w:val="00C97E08"/>
    <w:rsid w:val="00CA036E"/>
    <w:rsid w:val="00CA2BA5"/>
    <w:rsid w:val="00CA34E7"/>
    <w:rsid w:val="00CA5A3C"/>
    <w:rsid w:val="00CA68E8"/>
    <w:rsid w:val="00CA6FED"/>
    <w:rsid w:val="00CB0342"/>
    <w:rsid w:val="00CB23C1"/>
    <w:rsid w:val="00CC790C"/>
    <w:rsid w:val="00CD1811"/>
    <w:rsid w:val="00CD28EA"/>
    <w:rsid w:val="00CD59E7"/>
    <w:rsid w:val="00CD67F9"/>
    <w:rsid w:val="00CD7DCD"/>
    <w:rsid w:val="00CE61FB"/>
    <w:rsid w:val="00CE7F83"/>
    <w:rsid w:val="00CF2178"/>
    <w:rsid w:val="00CF3DA5"/>
    <w:rsid w:val="00CF7C3B"/>
    <w:rsid w:val="00D0221C"/>
    <w:rsid w:val="00D03EAE"/>
    <w:rsid w:val="00D06024"/>
    <w:rsid w:val="00D157D4"/>
    <w:rsid w:val="00D15F9A"/>
    <w:rsid w:val="00D165E4"/>
    <w:rsid w:val="00D20D44"/>
    <w:rsid w:val="00D23484"/>
    <w:rsid w:val="00D24585"/>
    <w:rsid w:val="00D3022E"/>
    <w:rsid w:val="00D34533"/>
    <w:rsid w:val="00D4160B"/>
    <w:rsid w:val="00D42BFF"/>
    <w:rsid w:val="00D445E2"/>
    <w:rsid w:val="00D46BF9"/>
    <w:rsid w:val="00D526ED"/>
    <w:rsid w:val="00D6527F"/>
    <w:rsid w:val="00D6587C"/>
    <w:rsid w:val="00D713DD"/>
    <w:rsid w:val="00D7288C"/>
    <w:rsid w:val="00D73C86"/>
    <w:rsid w:val="00D752B7"/>
    <w:rsid w:val="00D759D3"/>
    <w:rsid w:val="00D814BB"/>
    <w:rsid w:val="00D879BD"/>
    <w:rsid w:val="00D90827"/>
    <w:rsid w:val="00D926E1"/>
    <w:rsid w:val="00D933E0"/>
    <w:rsid w:val="00DA1FDB"/>
    <w:rsid w:val="00DA520B"/>
    <w:rsid w:val="00DA6B70"/>
    <w:rsid w:val="00DB5BC5"/>
    <w:rsid w:val="00DC01A5"/>
    <w:rsid w:val="00DC0CC6"/>
    <w:rsid w:val="00DC3ACC"/>
    <w:rsid w:val="00DC3C02"/>
    <w:rsid w:val="00DC4F30"/>
    <w:rsid w:val="00DC7F86"/>
    <w:rsid w:val="00DD0E89"/>
    <w:rsid w:val="00DD2610"/>
    <w:rsid w:val="00DD3277"/>
    <w:rsid w:val="00DD42B0"/>
    <w:rsid w:val="00DD4750"/>
    <w:rsid w:val="00DD6634"/>
    <w:rsid w:val="00DD7E0C"/>
    <w:rsid w:val="00DE0CC8"/>
    <w:rsid w:val="00DE1936"/>
    <w:rsid w:val="00DE32C2"/>
    <w:rsid w:val="00DE5D09"/>
    <w:rsid w:val="00DE6E48"/>
    <w:rsid w:val="00DE7C50"/>
    <w:rsid w:val="00DF32CC"/>
    <w:rsid w:val="00E1471D"/>
    <w:rsid w:val="00E162A2"/>
    <w:rsid w:val="00E24B30"/>
    <w:rsid w:val="00E31998"/>
    <w:rsid w:val="00E32370"/>
    <w:rsid w:val="00E34065"/>
    <w:rsid w:val="00E37581"/>
    <w:rsid w:val="00E47247"/>
    <w:rsid w:val="00E51065"/>
    <w:rsid w:val="00E517A1"/>
    <w:rsid w:val="00E53BA6"/>
    <w:rsid w:val="00E565A9"/>
    <w:rsid w:val="00E577B3"/>
    <w:rsid w:val="00E60F5E"/>
    <w:rsid w:val="00E6126C"/>
    <w:rsid w:val="00E638B8"/>
    <w:rsid w:val="00E658A8"/>
    <w:rsid w:val="00E6728E"/>
    <w:rsid w:val="00E70549"/>
    <w:rsid w:val="00E724C4"/>
    <w:rsid w:val="00E77363"/>
    <w:rsid w:val="00E77691"/>
    <w:rsid w:val="00E83476"/>
    <w:rsid w:val="00E953DF"/>
    <w:rsid w:val="00E969D6"/>
    <w:rsid w:val="00EA1C71"/>
    <w:rsid w:val="00EA3E04"/>
    <w:rsid w:val="00EB16FA"/>
    <w:rsid w:val="00EB633F"/>
    <w:rsid w:val="00EB6347"/>
    <w:rsid w:val="00EB6858"/>
    <w:rsid w:val="00EB7D25"/>
    <w:rsid w:val="00EC008B"/>
    <w:rsid w:val="00EC039B"/>
    <w:rsid w:val="00EC5B35"/>
    <w:rsid w:val="00EC6EBF"/>
    <w:rsid w:val="00ED3C76"/>
    <w:rsid w:val="00ED6D45"/>
    <w:rsid w:val="00EE2FF9"/>
    <w:rsid w:val="00EE33E2"/>
    <w:rsid w:val="00EE381F"/>
    <w:rsid w:val="00EF0339"/>
    <w:rsid w:val="00EF03BA"/>
    <w:rsid w:val="00EF1812"/>
    <w:rsid w:val="00EF5034"/>
    <w:rsid w:val="00EF5DB3"/>
    <w:rsid w:val="00EF79B5"/>
    <w:rsid w:val="00F04634"/>
    <w:rsid w:val="00F05A91"/>
    <w:rsid w:val="00F1654F"/>
    <w:rsid w:val="00F16F26"/>
    <w:rsid w:val="00F178CD"/>
    <w:rsid w:val="00F21D29"/>
    <w:rsid w:val="00F2225C"/>
    <w:rsid w:val="00F22D26"/>
    <w:rsid w:val="00F2490C"/>
    <w:rsid w:val="00F268FB"/>
    <w:rsid w:val="00F34DB6"/>
    <w:rsid w:val="00F453B5"/>
    <w:rsid w:val="00F45EBD"/>
    <w:rsid w:val="00F477A3"/>
    <w:rsid w:val="00F50E58"/>
    <w:rsid w:val="00F51BE5"/>
    <w:rsid w:val="00F56D02"/>
    <w:rsid w:val="00F67BBC"/>
    <w:rsid w:val="00F716B1"/>
    <w:rsid w:val="00F74B7E"/>
    <w:rsid w:val="00F764DF"/>
    <w:rsid w:val="00F809B7"/>
    <w:rsid w:val="00F910DE"/>
    <w:rsid w:val="00F9289C"/>
    <w:rsid w:val="00F94F3B"/>
    <w:rsid w:val="00F959B6"/>
    <w:rsid w:val="00F961CE"/>
    <w:rsid w:val="00F962D9"/>
    <w:rsid w:val="00FA7BC0"/>
    <w:rsid w:val="00FA7E0E"/>
    <w:rsid w:val="00FB7426"/>
    <w:rsid w:val="00FD0CB4"/>
    <w:rsid w:val="00FD3B35"/>
    <w:rsid w:val="00FD5461"/>
    <w:rsid w:val="00FD7F34"/>
    <w:rsid w:val="00FE0F4C"/>
    <w:rsid w:val="00FE38E1"/>
    <w:rsid w:val="00FE5EF8"/>
    <w:rsid w:val="00FF28B0"/>
    <w:rsid w:val="00FF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DFA38"/>
  <w15:docId w15:val="{A797CA64-D936-4445-95DE-BB1E3A9D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671E"/>
    <w:pPr>
      <w:spacing w:after="100"/>
    </w:pPr>
    <w:rPr>
      <w:rFonts w:ascii="Verdana" w:hAnsi="Verdana"/>
      <w:szCs w:val="24"/>
    </w:rPr>
  </w:style>
  <w:style w:type="paragraph" w:styleId="Heading1">
    <w:name w:val="heading 1"/>
    <w:basedOn w:val="Normal"/>
    <w:next w:val="Normal"/>
    <w:link w:val="Heading1Char"/>
    <w:qFormat/>
    <w:rsid w:val="005A191B"/>
    <w:pPr>
      <w:keepNext/>
      <w:pageBreakBefore/>
      <w:spacing w:after="200" w:line="240" w:lineRule="atLeast"/>
      <w:outlineLvl w:val="0"/>
    </w:pPr>
    <w:rPr>
      <w:b/>
      <w:sz w:val="28"/>
    </w:rPr>
  </w:style>
  <w:style w:type="paragraph" w:styleId="Heading2">
    <w:name w:val="heading 2"/>
    <w:basedOn w:val="Normal"/>
    <w:next w:val="BodyText"/>
    <w:link w:val="Heading2Char"/>
    <w:qFormat/>
    <w:rsid w:val="007B3370"/>
    <w:pPr>
      <w:keepNext/>
      <w:spacing w:line="240" w:lineRule="atLeast"/>
      <w:outlineLvl w:val="1"/>
    </w:pPr>
    <w:rPr>
      <w:b/>
      <w:bCs/>
      <w:i/>
      <w:sz w:val="24"/>
    </w:rPr>
  </w:style>
  <w:style w:type="paragraph" w:styleId="Heading3">
    <w:name w:val="heading 3"/>
    <w:basedOn w:val="Normal"/>
    <w:next w:val="Normal"/>
    <w:qFormat/>
    <w:pPr>
      <w:keepNext/>
      <w:numPr>
        <w:ilvl w:val="2"/>
        <w:numId w:val="1"/>
      </w:numPr>
      <w:spacing w:before="240"/>
      <w:outlineLvl w:val="2"/>
    </w:pPr>
    <w:rPr>
      <w:b/>
      <w:sz w:val="22"/>
      <w:szCs w:val="20"/>
    </w:rPr>
  </w:style>
  <w:style w:type="paragraph" w:styleId="Heading4">
    <w:name w:val="heading 4"/>
    <w:basedOn w:val="Normal"/>
    <w:next w:val="Normal"/>
    <w:qFormat/>
    <w:pPr>
      <w:keepNext/>
      <w:numPr>
        <w:ilvl w:val="3"/>
        <w:numId w:val="1"/>
      </w:numPr>
      <w:spacing w:before="240"/>
      <w:outlineLvl w:val="3"/>
    </w:pPr>
    <w:rPr>
      <w:b/>
      <w:sz w:val="22"/>
      <w:szCs w:val="20"/>
    </w:rPr>
  </w:style>
  <w:style w:type="paragraph" w:styleId="Heading5">
    <w:name w:val="heading 5"/>
    <w:basedOn w:val="Normal"/>
    <w:next w:val="Normal"/>
    <w:qFormat/>
    <w:pPr>
      <w:numPr>
        <w:ilvl w:val="4"/>
        <w:numId w:val="1"/>
      </w:numPr>
      <w:spacing w:before="240"/>
      <w:outlineLvl w:val="4"/>
    </w:pPr>
    <w:rPr>
      <w:b/>
      <w:sz w:val="22"/>
      <w:szCs w:val="20"/>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color w:val="000000"/>
    </w:rPr>
  </w:style>
  <w:style w:type="paragraph" w:styleId="Title">
    <w:name w:val="Title"/>
    <w:basedOn w:val="Normal"/>
    <w:qFormat/>
    <w:rsid w:val="00233EA1"/>
    <w:pPr>
      <w:jc w:val="center"/>
    </w:pPr>
    <w:rPr>
      <w:b/>
      <w:sz w:val="28"/>
      <w:szCs w:val="28"/>
    </w:rPr>
  </w:style>
  <w:style w:type="paragraph" w:styleId="BodyText2">
    <w:name w:val="Body Text 2"/>
    <w:basedOn w:val="Normal"/>
    <w:rPr>
      <w:b/>
      <w:bCs/>
      <w:color w:val="00000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next w:val="Normal"/>
    <w:autoRedefine/>
    <w:uiPriority w:val="39"/>
    <w:rsid w:val="00DC4F30"/>
    <w:pPr>
      <w:keepLines/>
      <w:tabs>
        <w:tab w:val="right" w:leader="dot" w:pos="9346"/>
      </w:tabs>
      <w:spacing w:after="100"/>
    </w:pPr>
    <w:rPr>
      <w:rFonts w:ascii="Verdana" w:hAnsi="Verdana"/>
      <w:szCs w:val="24"/>
    </w:rPr>
  </w:style>
  <w:style w:type="paragraph" w:styleId="BodyText3">
    <w:name w:val="Body Text 3"/>
    <w:basedOn w:val="Normal"/>
    <w:pPr>
      <w:jc w:val="center"/>
    </w:pPr>
    <w:rPr>
      <w:b/>
      <w:bCs/>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alBullet">
    <w:name w:val="Normal Bullet"/>
    <w:basedOn w:val="Normal"/>
    <w:pPr>
      <w:keepLines/>
      <w:numPr>
        <w:numId w:val="3"/>
      </w:numPr>
      <w:ind w:left="0" w:firstLine="0"/>
    </w:pPr>
    <w:rPr>
      <w:szCs w:val="20"/>
    </w:rPr>
  </w:style>
  <w:style w:type="paragraph" w:styleId="List">
    <w:name w:val="List"/>
    <w:basedOn w:val="Normal"/>
    <w:pPr>
      <w:ind w:left="360" w:hanging="360"/>
      <w:outlineLvl w:val="0"/>
    </w:pPr>
    <w:rPr>
      <w:szCs w:val="20"/>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next w:val="Normal"/>
    <w:autoRedefine/>
    <w:uiPriority w:val="39"/>
    <w:rsid w:val="00DC4F30"/>
    <w:pPr>
      <w:tabs>
        <w:tab w:val="right" w:leader="dot" w:pos="9346"/>
      </w:tabs>
      <w:ind w:left="360"/>
    </w:pPr>
    <w:rPr>
      <w:i/>
      <w:sz w:val="18"/>
    </w:rPr>
  </w:style>
  <w:style w:type="paragraph" w:styleId="BodyTextIndent">
    <w:name w:val="Body Text Indent"/>
    <w:basedOn w:val="Normal"/>
    <w:pPr>
      <w:ind w:left="720"/>
    </w:pPr>
    <w:rPr>
      <w:i/>
      <w:sz w:val="24"/>
      <w:szCs w:val="20"/>
    </w:rPr>
  </w:style>
  <w:style w:type="paragraph" w:styleId="BodyTextIndent2">
    <w:name w:val="Body Text Indent 2"/>
    <w:basedOn w:val="Normal"/>
    <w:pPr>
      <w:ind w:left="720"/>
    </w:pPr>
    <w:rPr>
      <w:i/>
      <w:szCs w:val="20"/>
    </w:rPr>
  </w:style>
  <w:style w:type="paragraph" w:styleId="BodyTextIndent3">
    <w:name w:val="Body Text Indent 3"/>
    <w:basedOn w:val="Normal"/>
    <w:pPr>
      <w:ind w:left="360"/>
    </w:pPr>
  </w:style>
  <w:style w:type="paragraph" w:customStyle="1" w:styleId="ParaA">
    <w:name w:val="Para A"/>
    <w:basedOn w:val="Heading2"/>
    <w:pPr>
      <w:keepNext w:val="0"/>
      <w:overflowPunct w:val="0"/>
      <w:autoSpaceDE w:val="0"/>
      <w:autoSpaceDN w:val="0"/>
      <w:adjustRightInd w:val="0"/>
      <w:spacing w:after="240"/>
      <w:ind w:left="1440"/>
      <w:textAlignment w:val="baseline"/>
      <w:outlineLvl w:val="9"/>
    </w:pPr>
    <w:rPr>
      <w:rFonts w:ascii="Times New Roman" w:hAnsi="Times New Roman"/>
      <w:b w:val="0"/>
      <w:bCs w:val="0"/>
      <w:i w:val="0"/>
      <w:szCs w:val="20"/>
    </w:rPr>
  </w:style>
  <w:style w:type="paragraph" w:customStyle="1" w:styleId="tableheading">
    <w:name w:val="table heading"/>
    <w:basedOn w:val="Normal"/>
    <w:pPr>
      <w:spacing w:before="40" w:after="40"/>
    </w:pPr>
    <w:rPr>
      <w:b/>
      <w:szCs w:val="20"/>
    </w:rPr>
  </w:style>
  <w:style w:type="paragraph" w:customStyle="1" w:styleId="Heading1ParaBullet">
    <w:name w:val="Heading 1 Para Bullet"/>
    <w:basedOn w:val="Normal"/>
    <w:pPr>
      <w:numPr>
        <w:numId w:val="2"/>
      </w:numPr>
      <w:spacing w:after="0"/>
    </w:pPr>
    <w:rPr>
      <w:rFonts w:ascii="Times New Roman" w:hAnsi="Times New Roman"/>
      <w:szCs w:val="20"/>
    </w:rPr>
  </w:style>
  <w:style w:type="paragraph" w:styleId="BlockText">
    <w:name w:val="Block Text"/>
    <w:basedOn w:val="Normal"/>
    <w:pPr>
      <w:ind w:left="1260" w:right="720"/>
    </w:pPr>
    <w:rPr>
      <w:i/>
      <w:iCs/>
    </w:rPr>
  </w:style>
  <w:style w:type="paragraph" w:styleId="NormalWeb">
    <w:name w:val="Normal (Web)"/>
    <w:basedOn w:val="Normal"/>
    <w:uiPriority w:val="99"/>
    <w:pPr>
      <w:spacing w:before="100" w:beforeAutospacing="1" w:afterAutospacing="1"/>
    </w:pPr>
    <w:rPr>
      <w:rFonts w:ascii="Times New Roman" w:hAnsi="Times New Roman"/>
      <w:sz w:val="24"/>
    </w:rPr>
  </w:style>
  <w:style w:type="character" w:styleId="Emphasis">
    <w:name w:val="Emphasis"/>
    <w:qFormat/>
    <w:rPr>
      <w:i/>
      <w:iCs/>
    </w:rPr>
  </w:style>
  <w:style w:type="paragraph" w:styleId="BalloonText">
    <w:name w:val="Balloon Text"/>
    <w:basedOn w:val="Normal"/>
    <w:link w:val="BalloonTextChar"/>
    <w:rsid w:val="00BB6B66"/>
    <w:pPr>
      <w:spacing w:after="0"/>
    </w:pPr>
    <w:rPr>
      <w:rFonts w:ascii="Tahoma" w:hAnsi="Tahoma" w:cs="Tahoma"/>
      <w:sz w:val="16"/>
      <w:szCs w:val="16"/>
    </w:rPr>
  </w:style>
  <w:style w:type="character" w:customStyle="1" w:styleId="BalloonTextChar">
    <w:name w:val="Balloon Text Char"/>
    <w:link w:val="BalloonText"/>
    <w:rsid w:val="00BB6B66"/>
    <w:rPr>
      <w:rFonts w:ascii="Tahoma" w:hAnsi="Tahoma" w:cs="Tahoma"/>
      <w:sz w:val="16"/>
      <w:szCs w:val="16"/>
    </w:rPr>
  </w:style>
  <w:style w:type="character" w:styleId="CommentReference">
    <w:name w:val="annotation reference"/>
    <w:rsid w:val="00714A5C"/>
    <w:rPr>
      <w:sz w:val="16"/>
      <w:szCs w:val="16"/>
    </w:rPr>
  </w:style>
  <w:style w:type="paragraph" w:styleId="CommentText">
    <w:name w:val="annotation text"/>
    <w:basedOn w:val="Normal"/>
    <w:link w:val="CommentTextChar"/>
    <w:rsid w:val="00714A5C"/>
    <w:rPr>
      <w:szCs w:val="20"/>
    </w:rPr>
  </w:style>
  <w:style w:type="character" w:customStyle="1" w:styleId="CommentTextChar">
    <w:name w:val="Comment Text Char"/>
    <w:link w:val="CommentText"/>
    <w:rsid w:val="00714A5C"/>
    <w:rPr>
      <w:rFonts w:ascii="Arial" w:hAnsi="Arial"/>
    </w:rPr>
  </w:style>
  <w:style w:type="paragraph" w:styleId="CommentSubject">
    <w:name w:val="annotation subject"/>
    <w:basedOn w:val="CommentText"/>
    <w:next w:val="CommentText"/>
    <w:link w:val="CommentSubjectChar"/>
    <w:rsid w:val="00714A5C"/>
    <w:rPr>
      <w:b/>
      <w:bCs/>
    </w:rPr>
  </w:style>
  <w:style w:type="character" w:customStyle="1" w:styleId="CommentSubjectChar">
    <w:name w:val="Comment Subject Char"/>
    <w:link w:val="CommentSubject"/>
    <w:rsid w:val="00714A5C"/>
    <w:rPr>
      <w:rFonts w:ascii="Arial" w:hAnsi="Arial"/>
      <w:b/>
      <w:bCs/>
    </w:rPr>
  </w:style>
  <w:style w:type="paragraph" w:styleId="Revision">
    <w:name w:val="Revision"/>
    <w:hidden/>
    <w:uiPriority w:val="99"/>
    <w:semiHidden/>
    <w:rsid w:val="00714A5C"/>
    <w:rPr>
      <w:rFonts w:ascii="Arial" w:hAnsi="Arial"/>
      <w:szCs w:val="24"/>
    </w:rPr>
  </w:style>
  <w:style w:type="paragraph" w:customStyle="1" w:styleId="Caution">
    <w:name w:val="Caution"/>
    <w:basedOn w:val="Normal"/>
    <w:next w:val="BodyText"/>
    <w:qFormat/>
    <w:rsid w:val="00821359"/>
    <w:pPr>
      <w:pBdr>
        <w:top w:val="single" w:sz="12" w:space="1" w:color="auto"/>
        <w:bottom w:val="single" w:sz="12" w:space="1" w:color="auto"/>
      </w:pBdr>
      <w:spacing w:before="100" w:beforeAutospacing="1" w:afterAutospacing="1"/>
    </w:pPr>
    <w:rPr>
      <w:rFonts w:cs="Arial"/>
      <w:i/>
      <w:szCs w:val="18"/>
    </w:rPr>
  </w:style>
  <w:style w:type="paragraph" w:customStyle="1" w:styleId="Note">
    <w:name w:val="Note"/>
    <w:basedOn w:val="BodyText"/>
    <w:next w:val="BodyText"/>
    <w:qFormat/>
    <w:rsid w:val="001439DD"/>
    <w:pPr>
      <w:keepLines/>
      <w:numPr>
        <w:numId w:val="6"/>
      </w:numPr>
      <w:pBdr>
        <w:top w:val="single" w:sz="12" w:space="1" w:color="auto" w:shadow="1"/>
        <w:left w:val="single" w:sz="12" w:space="4" w:color="auto" w:shadow="1"/>
        <w:bottom w:val="single" w:sz="12" w:space="1" w:color="auto" w:shadow="1"/>
        <w:right w:val="single" w:sz="12" w:space="4" w:color="auto" w:shadow="1"/>
      </w:pBdr>
      <w:shd w:val="clear" w:color="auto" w:fill="DBE5F1"/>
      <w:spacing w:before="100" w:beforeAutospacing="1" w:afterAutospacing="1"/>
    </w:pPr>
    <w:rPr>
      <w:rFonts w:cs="Arial"/>
      <w:i/>
      <w:color w:val="auto"/>
      <w:szCs w:val="18"/>
    </w:rPr>
  </w:style>
  <w:style w:type="paragraph" w:customStyle="1" w:styleId="Tip">
    <w:name w:val="Tip"/>
    <w:basedOn w:val="Normal"/>
    <w:next w:val="BodyText"/>
    <w:qFormat/>
    <w:rsid w:val="00821359"/>
    <w:pPr>
      <w:numPr>
        <w:numId w:val="7"/>
      </w:numPr>
      <w:pBdr>
        <w:top w:val="single" w:sz="8" w:space="1" w:color="auto"/>
        <w:bottom w:val="single" w:sz="8" w:space="1" w:color="auto"/>
      </w:pBdr>
      <w:spacing w:before="100" w:beforeAutospacing="1" w:afterAutospacing="1"/>
    </w:pPr>
    <w:rPr>
      <w:rFonts w:cs="Arial"/>
      <w:i/>
      <w:szCs w:val="18"/>
    </w:rPr>
  </w:style>
  <w:style w:type="paragraph" w:styleId="ListParagraph">
    <w:name w:val="List Paragraph"/>
    <w:basedOn w:val="Normal"/>
    <w:uiPriority w:val="34"/>
    <w:qFormat/>
    <w:rsid w:val="006E2526"/>
    <w:pPr>
      <w:numPr>
        <w:numId w:val="9"/>
      </w:numPr>
      <w:ind w:left="360"/>
    </w:pPr>
  </w:style>
  <w:style w:type="character" w:customStyle="1" w:styleId="FooterChar">
    <w:name w:val="Footer Char"/>
    <w:basedOn w:val="DefaultParagraphFont"/>
    <w:link w:val="Footer"/>
    <w:uiPriority w:val="99"/>
    <w:rsid w:val="005F1B2F"/>
    <w:rPr>
      <w:rFonts w:ascii="Arial" w:hAnsi="Arial"/>
      <w:szCs w:val="24"/>
    </w:rPr>
  </w:style>
  <w:style w:type="character" w:styleId="Strong">
    <w:name w:val="Strong"/>
    <w:qFormat/>
    <w:rsid w:val="007B3370"/>
  </w:style>
  <w:style w:type="paragraph" w:customStyle="1" w:styleId="EmphasizedTitle">
    <w:name w:val="Emphasized Title"/>
    <w:basedOn w:val="Normal"/>
    <w:next w:val="Normal"/>
    <w:qFormat/>
    <w:rsid w:val="001C191A"/>
    <w:pPr>
      <w:keepNext/>
    </w:pPr>
    <w:rPr>
      <w:b/>
    </w:rPr>
  </w:style>
  <w:style w:type="paragraph" w:styleId="NoSpacing">
    <w:name w:val="No Spacing"/>
    <w:uiPriority w:val="1"/>
    <w:qFormat/>
    <w:rsid w:val="006651DA"/>
    <w:rPr>
      <w:rFonts w:ascii="Calibri" w:eastAsia="Calibri" w:hAnsi="Calibri"/>
      <w:sz w:val="22"/>
      <w:szCs w:val="22"/>
    </w:rPr>
  </w:style>
  <w:style w:type="character" w:customStyle="1" w:styleId="HeaderChar">
    <w:name w:val="Header Char"/>
    <w:link w:val="Header"/>
    <w:rsid w:val="006651DA"/>
    <w:rPr>
      <w:rFonts w:ascii="Verdana" w:hAnsi="Verdana"/>
      <w:szCs w:val="24"/>
    </w:rPr>
  </w:style>
  <w:style w:type="paragraph" w:customStyle="1" w:styleId="Heading2Para">
    <w:name w:val="Heading 2 Para"/>
    <w:basedOn w:val="Normal"/>
    <w:next w:val="Normal"/>
    <w:rsid w:val="00795C8E"/>
    <w:pPr>
      <w:tabs>
        <w:tab w:val="left" w:pos="1440"/>
      </w:tabs>
      <w:spacing w:after="240"/>
      <w:ind w:left="1440"/>
    </w:pPr>
    <w:rPr>
      <w:rFonts w:ascii="Arial" w:hAnsi="Arial"/>
      <w:snapToGrid w:val="0"/>
      <w:szCs w:val="20"/>
    </w:rPr>
  </w:style>
  <w:style w:type="character" w:customStyle="1" w:styleId="BodyTextChar">
    <w:name w:val="Body Text Char"/>
    <w:basedOn w:val="DefaultParagraphFont"/>
    <w:link w:val="BodyText"/>
    <w:rsid w:val="00E37581"/>
    <w:rPr>
      <w:rFonts w:ascii="Verdana" w:hAnsi="Verdana"/>
      <w:color w:val="000000"/>
      <w:szCs w:val="24"/>
    </w:rPr>
  </w:style>
  <w:style w:type="paragraph" w:styleId="Caption">
    <w:name w:val="caption"/>
    <w:basedOn w:val="Normal"/>
    <w:next w:val="Normal"/>
    <w:unhideWhenUsed/>
    <w:qFormat/>
    <w:rsid w:val="008B2C7F"/>
    <w:pPr>
      <w:spacing w:after="200"/>
    </w:pPr>
    <w:rPr>
      <w:rFonts w:ascii="Arial" w:hAnsi="Arial"/>
      <w:bCs/>
      <w:sz w:val="18"/>
      <w:szCs w:val="18"/>
    </w:rPr>
  </w:style>
  <w:style w:type="character" w:customStyle="1" w:styleId="Heading2Char">
    <w:name w:val="Heading 2 Char"/>
    <w:basedOn w:val="DefaultParagraphFont"/>
    <w:link w:val="Heading2"/>
    <w:rsid w:val="008A3219"/>
    <w:rPr>
      <w:rFonts w:ascii="Verdana" w:hAnsi="Verdana"/>
      <w:b/>
      <w:bCs/>
      <w:i/>
      <w:sz w:val="24"/>
      <w:szCs w:val="24"/>
    </w:rPr>
  </w:style>
  <w:style w:type="character" w:customStyle="1" w:styleId="Heading1Char">
    <w:name w:val="Heading 1 Char"/>
    <w:basedOn w:val="DefaultParagraphFont"/>
    <w:link w:val="Heading1"/>
    <w:rsid w:val="00C21233"/>
    <w:rPr>
      <w:rFonts w:ascii="Verdana" w:hAnsi="Verdana"/>
      <w:b/>
      <w:sz w:val="28"/>
      <w:szCs w:val="24"/>
    </w:rPr>
  </w:style>
  <w:style w:type="character" w:styleId="UnresolvedMention">
    <w:name w:val="Unresolved Mention"/>
    <w:basedOn w:val="DefaultParagraphFont"/>
    <w:uiPriority w:val="99"/>
    <w:semiHidden/>
    <w:unhideWhenUsed/>
    <w:rsid w:val="001D13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576824">
      <w:bodyDiv w:val="1"/>
      <w:marLeft w:val="0"/>
      <w:marRight w:val="0"/>
      <w:marTop w:val="0"/>
      <w:marBottom w:val="0"/>
      <w:divBdr>
        <w:top w:val="none" w:sz="0" w:space="0" w:color="auto"/>
        <w:left w:val="none" w:sz="0" w:space="0" w:color="auto"/>
        <w:bottom w:val="none" w:sz="0" w:space="0" w:color="auto"/>
        <w:right w:val="none" w:sz="0" w:space="0" w:color="auto"/>
      </w:divBdr>
    </w:div>
    <w:div w:id="983123366">
      <w:bodyDiv w:val="1"/>
      <w:marLeft w:val="0"/>
      <w:marRight w:val="0"/>
      <w:marTop w:val="0"/>
      <w:marBottom w:val="0"/>
      <w:divBdr>
        <w:top w:val="none" w:sz="0" w:space="0" w:color="auto"/>
        <w:left w:val="none" w:sz="0" w:space="0" w:color="auto"/>
        <w:bottom w:val="none" w:sz="0" w:space="0" w:color="auto"/>
        <w:right w:val="none" w:sz="0" w:space="0" w:color="auto"/>
      </w:divBdr>
    </w:div>
    <w:div w:id="1053192364">
      <w:bodyDiv w:val="1"/>
      <w:marLeft w:val="0"/>
      <w:marRight w:val="0"/>
      <w:marTop w:val="0"/>
      <w:marBottom w:val="0"/>
      <w:divBdr>
        <w:top w:val="none" w:sz="0" w:space="0" w:color="auto"/>
        <w:left w:val="none" w:sz="0" w:space="0" w:color="auto"/>
        <w:bottom w:val="none" w:sz="0" w:space="0" w:color="auto"/>
        <w:right w:val="none" w:sz="0" w:space="0" w:color="auto"/>
      </w:divBdr>
    </w:div>
    <w:div w:id="1190411693">
      <w:bodyDiv w:val="1"/>
      <w:marLeft w:val="0"/>
      <w:marRight w:val="0"/>
      <w:marTop w:val="0"/>
      <w:marBottom w:val="0"/>
      <w:divBdr>
        <w:top w:val="none" w:sz="0" w:space="0" w:color="auto"/>
        <w:left w:val="none" w:sz="0" w:space="0" w:color="auto"/>
        <w:bottom w:val="none" w:sz="0" w:space="0" w:color="auto"/>
        <w:right w:val="none" w:sz="0" w:space="0" w:color="auto"/>
      </w:divBdr>
    </w:div>
    <w:div w:id="1900942768">
      <w:bodyDiv w:val="1"/>
      <w:marLeft w:val="0"/>
      <w:marRight w:val="0"/>
      <w:marTop w:val="0"/>
      <w:marBottom w:val="0"/>
      <w:divBdr>
        <w:top w:val="none" w:sz="0" w:space="0" w:color="auto"/>
        <w:left w:val="none" w:sz="0" w:space="0" w:color="auto"/>
        <w:bottom w:val="none" w:sz="0" w:space="0" w:color="auto"/>
        <w:right w:val="none" w:sz="0" w:space="0" w:color="auto"/>
      </w:divBdr>
    </w:div>
    <w:div w:id="199347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E7C7-47D8-4A05-A62B-CA9CCA6C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9417</Words>
  <Characters>52140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4</vt:lpstr>
    </vt:vector>
  </TitlesOfParts>
  <Company>Commonwealth of PA</Company>
  <LinksUpToDate>false</LinksUpToDate>
  <CharactersWithSpaces>61435</CharactersWithSpaces>
  <SharedDoc>false</SharedDoc>
  <HLinks>
    <vt:vector size="114" baseType="variant">
      <vt:variant>
        <vt:i4>8257546</vt:i4>
      </vt:variant>
      <vt:variant>
        <vt:i4>111</vt:i4>
      </vt:variant>
      <vt:variant>
        <vt:i4>0</vt:i4>
      </vt:variant>
      <vt:variant>
        <vt:i4>5</vt:i4>
      </vt:variant>
      <vt:variant>
        <vt:lpwstr>mailto:ep-efactshelpdeskteam@pa.gov</vt:lpwstr>
      </vt:variant>
      <vt:variant>
        <vt:lpwstr/>
      </vt:variant>
      <vt:variant>
        <vt:i4>1966141</vt:i4>
      </vt:variant>
      <vt:variant>
        <vt:i4>104</vt:i4>
      </vt:variant>
      <vt:variant>
        <vt:i4>0</vt:i4>
      </vt:variant>
      <vt:variant>
        <vt:i4>5</vt:i4>
      </vt:variant>
      <vt:variant>
        <vt:lpwstr/>
      </vt:variant>
      <vt:variant>
        <vt:lpwstr>_Toc366482093</vt:lpwstr>
      </vt:variant>
      <vt:variant>
        <vt:i4>1966141</vt:i4>
      </vt:variant>
      <vt:variant>
        <vt:i4>98</vt:i4>
      </vt:variant>
      <vt:variant>
        <vt:i4>0</vt:i4>
      </vt:variant>
      <vt:variant>
        <vt:i4>5</vt:i4>
      </vt:variant>
      <vt:variant>
        <vt:lpwstr/>
      </vt:variant>
      <vt:variant>
        <vt:lpwstr>_Toc366482092</vt:lpwstr>
      </vt:variant>
      <vt:variant>
        <vt:i4>1966141</vt:i4>
      </vt:variant>
      <vt:variant>
        <vt:i4>92</vt:i4>
      </vt:variant>
      <vt:variant>
        <vt:i4>0</vt:i4>
      </vt:variant>
      <vt:variant>
        <vt:i4>5</vt:i4>
      </vt:variant>
      <vt:variant>
        <vt:lpwstr/>
      </vt:variant>
      <vt:variant>
        <vt:lpwstr>_Toc366482091</vt:lpwstr>
      </vt:variant>
      <vt:variant>
        <vt:i4>1966141</vt:i4>
      </vt:variant>
      <vt:variant>
        <vt:i4>86</vt:i4>
      </vt:variant>
      <vt:variant>
        <vt:i4>0</vt:i4>
      </vt:variant>
      <vt:variant>
        <vt:i4>5</vt:i4>
      </vt:variant>
      <vt:variant>
        <vt:lpwstr/>
      </vt:variant>
      <vt:variant>
        <vt:lpwstr>_Toc366482090</vt:lpwstr>
      </vt:variant>
      <vt:variant>
        <vt:i4>2031677</vt:i4>
      </vt:variant>
      <vt:variant>
        <vt:i4>80</vt:i4>
      </vt:variant>
      <vt:variant>
        <vt:i4>0</vt:i4>
      </vt:variant>
      <vt:variant>
        <vt:i4>5</vt:i4>
      </vt:variant>
      <vt:variant>
        <vt:lpwstr/>
      </vt:variant>
      <vt:variant>
        <vt:lpwstr>_Toc366482089</vt:lpwstr>
      </vt:variant>
      <vt:variant>
        <vt:i4>2031677</vt:i4>
      </vt:variant>
      <vt:variant>
        <vt:i4>74</vt:i4>
      </vt:variant>
      <vt:variant>
        <vt:i4>0</vt:i4>
      </vt:variant>
      <vt:variant>
        <vt:i4>5</vt:i4>
      </vt:variant>
      <vt:variant>
        <vt:lpwstr/>
      </vt:variant>
      <vt:variant>
        <vt:lpwstr>_Toc366482088</vt:lpwstr>
      </vt:variant>
      <vt:variant>
        <vt:i4>2031677</vt:i4>
      </vt:variant>
      <vt:variant>
        <vt:i4>68</vt:i4>
      </vt:variant>
      <vt:variant>
        <vt:i4>0</vt:i4>
      </vt:variant>
      <vt:variant>
        <vt:i4>5</vt:i4>
      </vt:variant>
      <vt:variant>
        <vt:lpwstr/>
      </vt:variant>
      <vt:variant>
        <vt:lpwstr>_Toc366482087</vt:lpwstr>
      </vt:variant>
      <vt:variant>
        <vt:i4>2031677</vt:i4>
      </vt:variant>
      <vt:variant>
        <vt:i4>62</vt:i4>
      </vt:variant>
      <vt:variant>
        <vt:i4>0</vt:i4>
      </vt:variant>
      <vt:variant>
        <vt:i4>5</vt:i4>
      </vt:variant>
      <vt:variant>
        <vt:lpwstr/>
      </vt:variant>
      <vt:variant>
        <vt:lpwstr>_Toc366482086</vt:lpwstr>
      </vt:variant>
      <vt:variant>
        <vt:i4>2031677</vt:i4>
      </vt:variant>
      <vt:variant>
        <vt:i4>56</vt:i4>
      </vt:variant>
      <vt:variant>
        <vt:i4>0</vt:i4>
      </vt:variant>
      <vt:variant>
        <vt:i4>5</vt:i4>
      </vt:variant>
      <vt:variant>
        <vt:lpwstr/>
      </vt:variant>
      <vt:variant>
        <vt:lpwstr>_Toc366482085</vt:lpwstr>
      </vt:variant>
      <vt:variant>
        <vt:i4>2031677</vt:i4>
      </vt:variant>
      <vt:variant>
        <vt:i4>50</vt:i4>
      </vt:variant>
      <vt:variant>
        <vt:i4>0</vt:i4>
      </vt:variant>
      <vt:variant>
        <vt:i4>5</vt:i4>
      </vt:variant>
      <vt:variant>
        <vt:lpwstr/>
      </vt:variant>
      <vt:variant>
        <vt:lpwstr>_Toc366482084</vt:lpwstr>
      </vt:variant>
      <vt:variant>
        <vt:i4>2031677</vt:i4>
      </vt:variant>
      <vt:variant>
        <vt:i4>44</vt:i4>
      </vt:variant>
      <vt:variant>
        <vt:i4>0</vt:i4>
      </vt:variant>
      <vt:variant>
        <vt:i4>5</vt:i4>
      </vt:variant>
      <vt:variant>
        <vt:lpwstr/>
      </vt:variant>
      <vt:variant>
        <vt:lpwstr>_Toc366482083</vt:lpwstr>
      </vt:variant>
      <vt:variant>
        <vt:i4>2031677</vt:i4>
      </vt:variant>
      <vt:variant>
        <vt:i4>38</vt:i4>
      </vt:variant>
      <vt:variant>
        <vt:i4>0</vt:i4>
      </vt:variant>
      <vt:variant>
        <vt:i4>5</vt:i4>
      </vt:variant>
      <vt:variant>
        <vt:lpwstr/>
      </vt:variant>
      <vt:variant>
        <vt:lpwstr>_Toc366482082</vt:lpwstr>
      </vt:variant>
      <vt:variant>
        <vt:i4>2031677</vt:i4>
      </vt:variant>
      <vt:variant>
        <vt:i4>32</vt:i4>
      </vt:variant>
      <vt:variant>
        <vt:i4>0</vt:i4>
      </vt:variant>
      <vt:variant>
        <vt:i4>5</vt:i4>
      </vt:variant>
      <vt:variant>
        <vt:lpwstr/>
      </vt:variant>
      <vt:variant>
        <vt:lpwstr>_Toc366482081</vt:lpwstr>
      </vt:variant>
      <vt:variant>
        <vt:i4>2031677</vt:i4>
      </vt:variant>
      <vt:variant>
        <vt:i4>26</vt:i4>
      </vt:variant>
      <vt:variant>
        <vt:i4>0</vt:i4>
      </vt:variant>
      <vt:variant>
        <vt:i4>5</vt:i4>
      </vt:variant>
      <vt:variant>
        <vt:lpwstr/>
      </vt:variant>
      <vt:variant>
        <vt:lpwstr>_Toc366482080</vt:lpwstr>
      </vt:variant>
      <vt:variant>
        <vt:i4>1048637</vt:i4>
      </vt:variant>
      <vt:variant>
        <vt:i4>20</vt:i4>
      </vt:variant>
      <vt:variant>
        <vt:i4>0</vt:i4>
      </vt:variant>
      <vt:variant>
        <vt:i4>5</vt:i4>
      </vt:variant>
      <vt:variant>
        <vt:lpwstr/>
      </vt:variant>
      <vt:variant>
        <vt:lpwstr>_Toc366482079</vt:lpwstr>
      </vt:variant>
      <vt:variant>
        <vt:i4>1048637</vt:i4>
      </vt:variant>
      <vt:variant>
        <vt:i4>14</vt:i4>
      </vt:variant>
      <vt:variant>
        <vt:i4>0</vt:i4>
      </vt:variant>
      <vt:variant>
        <vt:i4>5</vt:i4>
      </vt:variant>
      <vt:variant>
        <vt:lpwstr/>
      </vt:variant>
      <vt:variant>
        <vt:lpwstr>_Toc366482078</vt:lpwstr>
      </vt:variant>
      <vt:variant>
        <vt:i4>1048637</vt:i4>
      </vt:variant>
      <vt:variant>
        <vt:i4>8</vt:i4>
      </vt:variant>
      <vt:variant>
        <vt:i4>0</vt:i4>
      </vt:variant>
      <vt:variant>
        <vt:i4>5</vt:i4>
      </vt:variant>
      <vt:variant>
        <vt:lpwstr/>
      </vt:variant>
      <vt:variant>
        <vt:lpwstr>_Toc366482077</vt:lpwstr>
      </vt:variant>
      <vt:variant>
        <vt:i4>1048637</vt:i4>
      </vt:variant>
      <vt:variant>
        <vt:i4>2</vt:i4>
      </vt:variant>
      <vt:variant>
        <vt:i4>0</vt:i4>
      </vt:variant>
      <vt:variant>
        <vt:i4>5</vt:i4>
      </vt:variant>
      <vt:variant>
        <vt:lpwstr/>
      </vt:variant>
      <vt:variant>
        <vt:lpwstr>_Toc366482076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Windows User</dc:creator>
  <dc:description>For Review</dc:description>
  <cp:lastModifiedBy>Helms, Bryan</cp:lastModifiedBy>
  <cp:revision>9</cp:revision>
  <cp:lastPrinted>2018-04-11T16:23:00Z</cp:lastPrinted>
  <dcterms:created xsi:type="dcterms:W3CDTF">2018-04-04T17:42:00Z</dcterms:created>
  <dcterms:modified xsi:type="dcterms:W3CDTF">2018-10-26T17:12:00Z</dcterms:modified>
</cp:coreProperties>
</file>