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6322D" w14:textId="494EA6AB" w:rsidR="00387C0E" w:rsidRDefault="004E1052">
      <w:pPr>
        <w:pStyle w:val="BodyText"/>
        <w:ind w:left="196"/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28042C26" wp14:editId="6D7E9A1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170432" cy="905256"/>
            <wp:effectExtent l="0" t="0" r="0" b="9525"/>
            <wp:wrapSquare wrapText="bothSides"/>
            <wp:docPr id="2" name="Picture 2" descr="A drawing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group of peop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FAE2F" w14:textId="62F41821" w:rsidR="00387C0E" w:rsidRDefault="00387C0E">
      <w:pPr>
        <w:pStyle w:val="BodyText"/>
      </w:pPr>
    </w:p>
    <w:p w14:paraId="18C9FFA4" w14:textId="77777777" w:rsidR="00387C0E" w:rsidRDefault="00387C0E">
      <w:pPr>
        <w:pStyle w:val="BodyText"/>
        <w:spacing w:before="3"/>
        <w:rPr>
          <w:sz w:val="21"/>
        </w:rPr>
      </w:pPr>
    </w:p>
    <w:p w14:paraId="6B573E1E" w14:textId="77777777" w:rsidR="004E1052" w:rsidRDefault="004E1052" w:rsidP="000C567F">
      <w:pPr>
        <w:pStyle w:val="Heading1"/>
        <w:ind w:left="1336" w:right="1435"/>
        <w:jc w:val="center"/>
        <w:rPr>
          <w:sz w:val="24"/>
          <w:szCs w:val="24"/>
        </w:rPr>
      </w:pPr>
      <w:bookmarkStart w:id="0" w:name="IRAN_FREE_PROCUREMENT_CERTIFICATION_FORM"/>
      <w:bookmarkEnd w:id="0"/>
    </w:p>
    <w:p w14:paraId="34800FB8" w14:textId="77777777" w:rsidR="004E1052" w:rsidRDefault="004E1052" w:rsidP="000C567F">
      <w:pPr>
        <w:pStyle w:val="Heading1"/>
        <w:ind w:left="1336" w:right="1435"/>
        <w:jc w:val="center"/>
        <w:rPr>
          <w:sz w:val="24"/>
          <w:szCs w:val="24"/>
        </w:rPr>
      </w:pPr>
    </w:p>
    <w:p w14:paraId="1A999EBC" w14:textId="77777777" w:rsidR="004E1052" w:rsidRDefault="004E1052" w:rsidP="000C567F">
      <w:pPr>
        <w:pStyle w:val="Heading1"/>
        <w:ind w:left="1336" w:right="1435"/>
        <w:jc w:val="center"/>
        <w:rPr>
          <w:sz w:val="24"/>
          <w:szCs w:val="24"/>
        </w:rPr>
      </w:pPr>
    </w:p>
    <w:p w14:paraId="2D3CBDD7" w14:textId="4837AAA0" w:rsidR="00743E76" w:rsidRDefault="00743E76" w:rsidP="000C567F">
      <w:pPr>
        <w:pStyle w:val="Heading1"/>
        <w:ind w:left="1336" w:right="1435"/>
        <w:jc w:val="center"/>
        <w:rPr>
          <w:sz w:val="24"/>
          <w:szCs w:val="24"/>
        </w:rPr>
      </w:pPr>
      <w:r>
        <w:rPr>
          <w:sz w:val="24"/>
          <w:szCs w:val="24"/>
        </w:rPr>
        <w:t>NOTICE</w:t>
      </w:r>
    </w:p>
    <w:p w14:paraId="095E3274" w14:textId="77777777" w:rsidR="00743E76" w:rsidRDefault="00743E76" w:rsidP="000C567F">
      <w:pPr>
        <w:pStyle w:val="Heading1"/>
        <w:ind w:left="1336" w:right="1435"/>
        <w:jc w:val="center"/>
        <w:rPr>
          <w:sz w:val="24"/>
          <w:szCs w:val="24"/>
        </w:rPr>
      </w:pPr>
    </w:p>
    <w:p w14:paraId="5CD9E066" w14:textId="12C1BB57" w:rsidR="00387C0E" w:rsidRPr="00743E76" w:rsidRDefault="003314D6" w:rsidP="000C567F">
      <w:pPr>
        <w:pStyle w:val="Heading1"/>
        <w:ind w:left="1336" w:right="1435"/>
        <w:jc w:val="center"/>
        <w:rPr>
          <w:b w:val="0"/>
          <w:sz w:val="24"/>
          <w:szCs w:val="24"/>
          <w:u w:val="none"/>
        </w:rPr>
      </w:pPr>
      <w:r w:rsidRPr="00743E76">
        <w:rPr>
          <w:sz w:val="24"/>
          <w:szCs w:val="24"/>
          <w:u w:val="none"/>
        </w:rPr>
        <w:t>WORKER PROTECTION AND INVESTMENT</w:t>
      </w:r>
      <w:r w:rsidR="002A6E26" w:rsidRPr="00743E76">
        <w:rPr>
          <w:sz w:val="24"/>
          <w:szCs w:val="24"/>
          <w:u w:val="none"/>
        </w:rPr>
        <w:t xml:space="preserve"> </w:t>
      </w:r>
    </w:p>
    <w:p w14:paraId="00C22E36" w14:textId="77777777" w:rsidR="0038678B" w:rsidRPr="0038678B" w:rsidRDefault="0038678B">
      <w:pPr>
        <w:pStyle w:val="BodyText"/>
        <w:spacing w:before="2"/>
        <w:rPr>
          <w:b/>
          <w:sz w:val="22"/>
          <w:szCs w:val="22"/>
        </w:rPr>
      </w:pPr>
    </w:p>
    <w:p w14:paraId="422AD343" w14:textId="35D3487F" w:rsidR="0096580D" w:rsidRPr="0038678B" w:rsidRDefault="000C567F" w:rsidP="000C567F">
      <w:pPr>
        <w:pStyle w:val="BodyText"/>
        <w:spacing w:before="1"/>
        <w:ind w:right="215"/>
        <w:jc w:val="both"/>
        <w:rPr>
          <w:sz w:val="22"/>
          <w:szCs w:val="22"/>
        </w:rPr>
      </w:pPr>
      <w:bookmarkStart w:id="1" w:name="(Pennsylvania’s_Procurement_Code_Section"/>
      <w:bookmarkEnd w:id="1"/>
      <w:r>
        <w:rPr>
          <w:sz w:val="22"/>
          <w:szCs w:val="22"/>
        </w:rPr>
        <w:t>On October 21, 2021, Governor Tom Wolf signed</w:t>
      </w:r>
      <w:r w:rsidR="00014CDB" w:rsidRPr="0038678B">
        <w:rPr>
          <w:sz w:val="22"/>
          <w:szCs w:val="22"/>
        </w:rPr>
        <w:t xml:space="preserve"> Executive Order 2021-06, </w:t>
      </w:r>
      <w:r w:rsidR="00014CDB" w:rsidRPr="0038678B">
        <w:rPr>
          <w:i/>
          <w:iCs/>
          <w:sz w:val="22"/>
          <w:szCs w:val="22"/>
        </w:rPr>
        <w:t xml:space="preserve">Worker </w:t>
      </w:r>
      <w:proofErr w:type="gramStart"/>
      <w:r w:rsidR="00014CDB" w:rsidRPr="0038678B">
        <w:rPr>
          <w:i/>
          <w:iCs/>
          <w:sz w:val="22"/>
          <w:szCs w:val="22"/>
        </w:rPr>
        <w:t>Protection</w:t>
      </w:r>
      <w:proofErr w:type="gramEnd"/>
      <w:r w:rsidR="00014CDB" w:rsidRPr="0038678B">
        <w:rPr>
          <w:i/>
          <w:iCs/>
          <w:sz w:val="22"/>
          <w:szCs w:val="22"/>
        </w:rPr>
        <w:t xml:space="preserve"> and Investment</w:t>
      </w:r>
      <w:r>
        <w:rPr>
          <w:i/>
          <w:iCs/>
          <w:sz w:val="22"/>
          <w:szCs w:val="22"/>
        </w:rPr>
        <w:t xml:space="preserve">.  </w:t>
      </w:r>
      <w:r w:rsidR="00014CDB" w:rsidRPr="0038678B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96580D" w:rsidRPr="0038678B">
        <w:rPr>
          <w:sz w:val="22"/>
          <w:szCs w:val="22"/>
        </w:rPr>
        <w:t xml:space="preserve">he </w:t>
      </w:r>
      <w:r>
        <w:rPr>
          <w:sz w:val="22"/>
          <w:szCs w:val="22"/>
        </w:rPr>
        <w:t xml:space="preserve">Executive Order affirms that the </w:t>
      </w:r>
      <w:r w:rsidR="002A6E26" w:rsidRPr="0038678B">
        <w:rPr>
          <w:sz w:val="22"/>
          <w:szCs w:val="22"/>
        </w:rPr>
        <w:t xml:space="preserve">Commonwealth is responsible for ensuring that </w:t>
      </w:r>
      <w:r w:rsidR="0089351F" w:rsidRPr="0038678B">
        <w:rPr>
          <w:sz w:val="22"/>
          <w:szCs w:val="22"/>
        </w:rPr>
        <w:t xml:space="preserve">every worker </w:t>
      </w:r>
      <w:r w:rsidR="000C37AD">
        <w:rPr>
          <w:sz w:val="22"/>
          <w:szCs w:val="22"/>
        </w:rPr>
        <w:t xml:space="preserve">in </w:t>
      </w:r>
      <w:r w:rsidR="000C37AD" w:rsidRPr="0038678B">
        <w:rPr>
          <w:sz w:val="22"/>
          <w:szCs w:val="22"/>
        </w:rPr>
        <w:t xml:space="preserve">Pennsylvania </w:t>
      </w:r>
      <w:r w:rsidR="0089351F" w:rsidRPr="0038678B">
        <w:rPr>
          <w:sz w:val="22"/>
          <w:szCs w:val="22"/>
        </w:rPr>
        <w:t>has a safe and healthy work environment a</w:t>
      </w:r>
      <w:r w:rsidR="00DE4C26">
        <w:rPr>
          <w:sz w:val="22"/>
          <w:szCs w:val="22"/>
        </w:rPr>
        <w:t>n</w:t>
      </w:r>
      <w:r w:rsidR="0089351F" w:rsidRPr="0038678B">
        <w:rPr>
          <w:sz w:val="22"/>
          <w:szCs w:val="22"/>
        </w:rPr>
        <w:t>d the protections afforded them through labor laws.  To that end</w:t>
      </w:r>
      <w:r>
        <w:rPr>
          <w:sz w:val="22"/>
          <w:szCs w:val="22"/>
        </w:rPr>
        <w:t xml:space="preserve"> and in accordance with the Executive Order</w:t>
      </w:r>
      <w:r w:rsidR="0089351F" w:rsidRPr="0038678B">
        <w:rPr>
          <w:sz w:val="22"/>
          <w:szCs w:val="22"/>
        </w:rPr>
        <w:t>,</w:t>
      </w:r>
      <w:r w:rsidR="00335EF8">
        <w:rPr>
          <w:sz w:val="22"/>
          <w:szCs w:val="22"/>
        </w:rPr>
        <w:t xml:space="preserve"> prior to being awarded a contract or grant,</w:t>
      </w:r>
      <w:r w:rsidR="0089351F" w:rsidRPr="0038678B">
        <w:rPr>
          <w:sz w:val="22"/>
          <w:szCs w:val="22"/>
        </w:rPr>
        <w:t xml:space="preserve"> </w:t>
      </w:r>
      <w:r w:rsidR="00A94654" w:rsidRPr="0038678B">
        <w:rPr>
          <w:sz w:val="22"/>
          <w:szCs w:val="22"/>
        </w:rPr>
        <w:t>c</w:t>
      </w:r>
      <w:r w:rsidR="0089351F" w:rsidRPr="0038678B">
        <w:rPr>
          <w:sz w:val="22"/>
          <w:szCs w:val="22"/>
        </w:rPr>
        <w:t xml:space="preserve">ontractors and </w:t>
      </w:r>
      <w:r w:rsidR="00A94654" w:rsidRPr="0038678B">
        <w:rPr>
          <w:sz w:val="22"/>
          <w:szCs w:val="22"/>
        </w:rPr>
        <w:t>g</w:t>
      </w:r>
      <w:r w:rsidR="0089351F" w:rsidRPr="0038678B">
        <w:rPr>
          <w:sz w:val="22"/>
          <w:szCs w:val="22"/>
        </w:rPr>
        <w:t xml:space="preserve">rantees of the Commonwealth must certify that </w:t>
      </w:r>
      <w:r w:rsidR="00907EF3" w:rsidRPr="0038678B">
        <w:rPr>
          <w:sz w:val="22"/>
          <w:szCs w:val="22"/>
        </w:rPr>
        <w:t>th</w:t>
      </w:r>
      <w:r w:rsidR="008F18E9">
        <w:rPr>
          <w:sz w:val="22"/>
          <w:szCs w:val="22"/>
        </w:rPr>
        <w:t>e</w:t>
      </w:r>
      <w:r w:rsidR="00907EF3" w:rsidRPr="0038678B">
        <w:rPr>
          <w:sz w:val="22"/>
          <w:szCs w:val="22"/>
        </w:rPr>
        <w:t xml:space="preserve">y </w:t>
      </w:r>
      <w:proofErr w:type="gramStart"/>
      <w:r w:rsidR="00907EF3" w:rsidRPr="0038678B">
        <w:rPr>
          <w:sz w:val="22"/>
          <w:szCs w:val="22"/>
        </w:rPr>
        <w:t>are in compliance with</w:t>
      </w:r>
      <w:proofErr w:type="gramEnd"/>
      <w:r w:rsidR="00907EF3" w:rsidRPr="0038678B">
        <w:rPr>
          <w:sz w:val="22"/>
          <w:szCs w:val="22"/>
        </w:rPr>
        <w:t xml:space="preserve"> all applicable Pennsylvania state labor and workforce safety laws including:</w:t>
      </w:r>
    </w:p>
    <w:p w14:paraId="53F4344A" w14:textId="5A86EE32" w:rsidR="0096580D" w:rsidRPr="0038678B" w:rsidRDefault="0096580D">
      <w:pPr>
        <w:pStyle w:val="BodyText"/>
        <w:spacing w:before="1"/>
        <w:ind w:left="120" w:right="215"/>
        <w:jc w:val="both"/>
        <w:rPr>
          <w:sz w:val="22"/>
          <w:szCs w:val="22"/>
        </w:rPr>
      </w:pPr>
    </w:p>
    <w:p w14:paraId="056CE2E9" w14:textId="40C5823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Workplace Misclassification Act</w:t>
      </w:r>
    </w:p>
    <w:p w14:paraId="7420D117" w14:textId="4381558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Employment of Minors Child Labor Act</w:t>
      </w:r>
    </w:p>
    <w:p w14:paraId="53BAE62F" w14:textId="666482B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Minimum Wage Act</w:t>
      </w:r>
    </w:p>
    <w:p w14:paraId="38F78D22" w14:textId="5C720B1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Prevailing Wage Act</w:t>
      </w:r>
    </w:p>
    <w:p w14:paraId="5890148E" w14:textId="4491848D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Equal Pay Law</w:t>
      </w:r>
    </w:p>
    <w:p w14:paraId="1D96DF95" w14:textId="591A9DF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 xml:space="preserve">Employer to Pay Employment </w:t>
      </w:r>
      <w:r w:rsidR="00552602">
        <w:rPr>
          <w:sz w:val="22"/>
          <w:szCs w:val="22"/>
        </w:rPr>
        <w:t>M</w:t>
      </w:r>
      <w:r w:rsidRPr="0038678B">
        <w:rPr>
          <w:sz w:val="22"/>
          <w:szCs w:val="22"/>
        </w:rPr>
        <w:t>edical Examination Fee Act</w:t>
      </w:r>
    </w:p>
    <w:p w14:paraId="1CEE915A" w14:textId="6D7C78D3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Seasonal Farm Labor Act</w:t>
      </w:r>
    </w:p>
    <w:p w14:paraId="5B341942" w14:textId="17291D1C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Wage Payment and Collection Law</w:t>
      </w:r>
    </w:p>
    <w:p w14:paraId="1F4E7744" w14:textId="7C765B6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Industrial Homework Law</w:t>
      </w:r>
    </w:p>
    <w:p w14:paraId="6FF3A86C" w14:textId="77777777" w:rsidR="00804544" w:rsidRDefault="0096580D" w:rsidP="00804544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Industry Employee Verification Act</w:t>
      </w:r>
    </w:p>
    <w:p w14:paraId="034B87DA" w14:textId="77777777" w:rsidR="00804544" w:rsidRPr="00804544" w:rsidRDefault="00804544" w:rsidP="00804544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bookmarkStart w:id="2" w:name="_Hlk94166839"/>
      <w:r w:rsidRPr="00804544">
        <w:rPr>
          <w:sz w:val="22"/>
          <w:szCs w:val="22"/>
        </w:rPr>
        <w:t>Act 102: Prohibition on Excessive Overtime in healthcare</w:t>
      </w:r>
    </w:p>
    <w:p w14:paraId="437261F5" w14:textId="05910602" w:rsidR="00804544" w:rsidRPr="00804544" w:rsidRDefault="00737BD9" w:rsidP="00804544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737BD9">
        <w:rPr>
          <w:sz w:val="22"/>
          <w:szCs w:val="22"/>
        </w:rPr>
        <w:t>Apprenticeship and Training Act</w:t>
      </w:r>
    </w:p>
    <w:p w14:paraId="03B6C2D0" w14:textId="27A03459" w:rsidR="00804544" w:rsidRPr="00804544" w:rsidRDefault="00737BD9" w:rsidP="00804544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737BD9">
        <w:rPr>
          <w:sz w:val="22"/>
          <w:szCs w:val="22"/>
        </w:rPr>
        <w:t>Inspection of Employment Records Law</w:t>
      </w:r>
    </w:p>
    <w:bookmarkEnd w:id="2"/>
    <w:p w14:paraId="6CE330C9" w14:textId="62D3869A" w:rsidR="000C567F" w:rsidRDefault="000C567F" w:rsidP="000C567F">
      <w:pPr>
        <w:pStyle w:val="BodyText"/>
        <w:spacing w:before="1"/>
        <w:ind w:right="215"/>
        <w:jc w:val="both"/>
        <w:rPr>
          <w:sz w:val="22"/>
          <w:szCs w:val="22"/>
        </w:rPr>
      </w:pPr>
    </w:p>
    <w:p w14:paraId="54539831" w14:textId="269EFB6B" w:rsidR="00804544" w:rsidRDefault="00804544" w:rsidP="000C567F">
      <w:pPr>
        <w:pStyle w:val="BodyText"/>
        <w:spacing w:before="1"/>
        <w:ind w:right="2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Contractors and grantees must also certify compliance with </w:t>
      </w:r>
      <w:r w:rsidR="007E03D9">
        <w:rPr>
          <w:sz w:val="22"/>
          <w:szCs w:val="22"/>
        </w:rPr>
        <w:t>Unemployment Compensation tax requirements and Workers</w:t>
      </w:r>
      <w:r w:rsidR="00335EF8">
        <w:rPr>
          <w:sz w:val="22"/>
          <w:szCs w:val="22"/>
        </w:rPr>
        <w:t>’</w:t>
      </w:r>
      <w:r w:rsidR="007E03D9">
        <w:rPr>
          <w:sz w:val="22"/>
          <w:szCs w:val="22"/>
        </w:rPr>
        <w:t xml:space="preserve"> Compensation insurance requirements.</w:t>
      </w:r>
    </w:p>
    <w:p w14:paraId="04952C52" w14:textId="77777777" w:rsidR="007E03D9" w:rsidRDefault="007E03D9" w:rsidP="000C567F">
      <w:pPr>
        <w:pStyle w:val="BodyText"/>
        <w:spacing w:before="1"/>
        <w:ind w:right="215"/>
        <w:jc w:val="both"/>
        <w:rPr>
          <w:sz w:val="22"/>
          <w:szCs w:val="22"/>
        </w:rPr>
      </w:pPr>
    </w:p>
    <w:p w14:paraId="67DFBE40" w14:textId="0DAB57FE" w:rsidR="000C567F" w:rsidRDefault="000C567F" w:rsidP="000C567F">
      <w:pPr>
        <w:pStyle w:val="BodyText"/>
        <w:spacing w:before="1"/>
        <w:ind w:right="215"/>
        <w:jc w:val="both"/>
        <w:rPr>
          <w:sz w:val="22"/>
          <w:szCs w:val="22"/>
        </w:rPr>
      </w:pPr>
      <w:r>
        <w:rPr>
          <w:sz w:val="22"/>
          <w:szCs w:val="22"/>
        </w:rPr>
        <w:t>To ensure compliance with these statutes, Contractor</w:t>
      </w:r>
      <w:r w:rsidR="00D16C9E">
        <w:rPr>
          <w:sz w:val="22"/>
          <w:szCs w:val="22"/>
        </w:rPr>
        <w:t>s</w:t>
      </w:r>
      <w:r>
        <w:rPr>
          <w:sz w:val="22"/>
          <w:szCs w:val="22"/>
        </w:rPr>
        <w:t xml:space="preserve"> and Grantees will be required to </w:t>
      </w:r>
      <w:r w:rsidR="00504E2F">
        <w:rPr>
          <w:sz w:val="22"/>
          <w:szCs w:val="22"/>
        </w:rPr>
        <w:t xml:space="preserve">submit the Worker Protection and Investment Certification Form </w:t>
      </w:r>
      <w:r w:rsidR="00345984" w:rsidRPr="00737BD9">
        <w:rPr>
          <w:sz w:val="22"/>
          <w:szCs w:val="22"/>
        </w:rPr>
        <w:t>BOP-2201</w:t>
      </w:r>
      <w:r w:rsidR="0039685D">
        <w:rPr>
          <w:sz w:val="22"/>
          <w:szCs w:val="22"/>
        </w:rPr>
        <w:t xml:space="preserve"> in response to</w:t>
      </w:r>
      <w:r w:rsidR="00504E2F">
        <w:rPr>
          <w:sz w:val="22"/>
          <w:szCs w:val="22"/>
        </w:rPr>
        <w:t xml:space="preserve"> all procurement solicitation</w:t>
      </w:r>
      <w:r w:rsidR="0039685D">
        <w:rPr>
          <w:sz w:val="22"/>
          <w:szCs w:val="22"/>
        </w:rPr>
        <w:t>s</w:t>
      </w:r>
      <w:r w:rsidR="00504E2F">
        <w:rPr>
          <w:sz w:val="22"/>
          <w:szCs w:val="22"/>
        </w:rPr>
        <w:t xml:space="preserve"> </w:t>
      </w:r>
      <w:r w:rsidR="00211848">
        <w:rPr>
          <w:sz w:val="22"/>
          <w:szCs w:val="22"/>
        </w:rPr>
        <w:t>(i</w:t>
      </w:r>
      <w:r w:rsidR="00504E2F">
        <w:rPr>
          <w:sz w:val="22"/>
          <w:szCs w:val="22"/>
        </w:rPr>
        <w:t>nvitation</w:t>
      </w:r>
      <w:r w:rsidR="00211848">
        <w:rPr>
          <w:sz w:val="22"/>
          <w:szCs w:val="22"/>
        </w:rPr>
        <w:t>s</w:t>
      </w:r>
      <w:r w:rsidR="00504E2F">
        <w:rPr>
          <w:sz w:val="22"/>
          <w:szCs w:val="22"/>
        </w:rPr>
        <w:t xml:space="preserve"> for </w:t>
      </w:r>
      <w:r w:rsidR="00211848">
        <w:rPr>
          <w:sz w:val="22"/>
          <w:szCs w:val="22"/>
        </w:rPr>
        <w:t>bids,</w:t>
      </w:r>
      <w:r w:rsidR="00504E2F">
        <w:rPr>
          <w:sz w:val="22"/>
          <w:szCs w:val="22"/>
        </w:rPr>
        <w:t xml:space="preserve"> </w:t>
      </w:r>
      <w:r w:rsidR="00211848">
        <w:rPr>
          <w:sz w:val="22"/>
          <w:szCs w:val="22"/>
        </w:rPr>
        <w:t>r</w:t>
      </w:r>
      <w:r w:rsidR="00504E2F">
        <w:rPr>
          <w:sz w:val="22"/>
          <w:szCs w:val="22"/>
        </w:rPr>
        <w:t xml:space="preserve">equests for </w:t>
      </w:r>
      <w:r w:rsidR="00211848">
        <w:rPr>
          <w:sz w:val="22"/>
          <w:szCs w:val="22"/>
        </w:rPr>
        <w:t>p</w:t>
      </w:r>
      <w:r w:rsidR="00504E2F">
        <w:rPr>
          <w:sz w:val="22"/>
          <w:szCs w:val="22"/>
        </w:rPr>
        <w:t>ropo</w:t>
      </w:r>
      <w:r w:rsidR="00211848">
        <w:rPr>
          <w:sz w:val="22"/>
          <w:szCs w:val="22"/>
        </w:rPr>
        <w:t>sals, requests for quotes, emergency procurements and sole source procurements) and grant appli</w:t>
      </w:r>
      <w:r w:rsidR="0039685D">
        <w:rPr>
          <w:sz w:val="22"/>
          <w:szCs w:val="22"/>
        </w:rPr>
        <w:t>c</w:t>
      </w:r>
      <w:r w:rsidR="00211848">
        <w:rPr>
          <w:sz w:val="22"/>
          <w:szCs w:val="22"/>
        </w:rPr>
        <w:t>ations</w:t>
      </w:r>
      <w:r w:rsidR="0039685D">
        <w:rPr>
          <w:sz w:val="22"/>
          <w:szCs w:val="22"/>
        </w:rPr>
        <w:t xml:space="preserve"> and or requests for applications for grants.  Contracts and grants will not be </w:t>
      </w:r>
      <w:r w:rsidR="00BF3CE5">
        <w:rPr>
          <w:sz w:val="22"/>
          <w:szCs w:val="22"/>
        </w:rPr>
        <w:t xml:space="preserve">executed with </w:t>
      </w:r>
      <w:r w:rsidR="009A29E2">
        <w:rPr>
          <w:sz w:val="22"/>
          <w:szCs w:val="22"/>
        </w:rPr>
        <w:t>prospective contractors or grantees until such certification form is received.</w:t>
      </w:r>
    </w:p>
    <w:p w14:paraId="45780219" w14:textId="27F54762" w:rsidR="009A29E2" w:rsidRDefault="009A29E2" w:rsidP="000C567F">
      <w:pPr>
        <w:pStyle w:val="BodyText"/>
        <w:spacing w:before="1"/>
        <w:ind w:right="215"/>
        <w:jc w:val="both"/>
        <w:rPr>
          <w:sz w:val="22"/>
          <w:szCs w:val="22"/>
        </w:rPr>
      </w:pPr>
    </w:p>
    <w:p w14:paraId="07C04D53" w14:textId="53322FB4" w:rsidR="009A29E2" w:rsidRDefault="009A29E2" w:rsidP="000C567F">
      <w:pPr>
        <w:pStyle w:val="BodyText"/>
        <w:spacing w:before="1"/>
        <w:ind w:right="215"/>
        <w:jc w:val="both"/>
        <w:rPr>
          <w:sz w:val="22"/>
          <w:szCs w:val="22"/>
        </w:rPr>
      </w:pPr>
      <w:r>
        <w:rPr>
          <w:sz w:val="22"/>
          <w:szCs w:val="22"/>
        </w:rPr>
        <w:t>In addition, the Pennsylvania Department of Labor and Industry has created a public list of business</w:t>
      </w:r>
      <w:r w:rsidR="00F62E1C">
        <w:rPr>
          <w:sz w:val="22"/>
          <w:szCs w:val="22"/>
        </w:rPr>
        <w:t>es</w:t>
      </w:r>
      <w:r>
        <w:rPr>
          <w:sz w:val="22"/>
          <w:szCs w:val="22"/>
        </w:rPr>
        <w:t xml:space="preserve"> that have been found to be non-compliant with Pennsylvania state labor and workforce safety law which will be published on its </w:t>
      </w:r>
      <w:hyperlink r:id="rId9" w:history="1">
        <w:r w:rsidRPr="00F62E1C">
          <w:rPr>
            <w:rStyle w:val="Hyperlink"/>
            <w:sz w:val="22"/>
            <w:szCs w:val="22"/>
          </w:rPr>
          <w:t>public-facing website</w:t>
        </w:r>
      </w:hyperlink>
      <w:r>
        <w:rPr>
          <w:sz w:val="22"/>
          <w:szCs w:val="22"/>
        </w:rPr>
        <w:t xml:space="preserve">.  </w:t>
      </w:r>
      <w:r w:rsidR="00972792">
        <w:rPr>
          <w:sz w:val="22"/>
          <w:szCs w:val="22"/>
        </w:rPr>
        <w:t>A</w:t>
      </w:r>
      <w:r>
        <w:rPr>
          <w:sz w:val="22"/>
          <w:szCs w:val="22"/>
        </w:rPr>
        <w:t>gencies</w:t>
      </w:r>
      <w:r w:rsidR="00972792">
        <w:rPr>
          <w:sz w:val="22"/>
          <w:szCs w:val="22"/>
        </w:rPr>
        <w:t xml:space="preserve"> are required to ensure that prospective contractors or grantees are not on the list prior to awarding any contract or grant.</w:t>
      </w:r>
      <w:r w:rsidR="007E03D9">
        <w:rPr>
          <w:sz w:val="22"/>
          <w:szCs w:val="22"/>
        </w:rPr>
        <w:t xml:space="preserve"> Contractors and grantees who appear on the list can be removed</w:t>
      </w:r>
      <w:r w:rsidR="006D044D">
        <w:rPr>
          <w:sz w:val="22"/>
          <w:szCs w:val="22"/>
        </w:rPr>
        <w:t xml:space="preserve"> by remedying their statutory noncompliance. Contact information for addressing compliance status is available on the list website.</w:t>
      </w:r>
    </w:p>
    <w:p w14:paraId="0290FBF0" w14:textId="4E4EF4EB" w:rsidR="006D044D" w:rsidRDefault="006D044D" w:rsidP="000C567F">
      <w:pPr>
        <w:pStyle w:val="BodyText"/>
        <w:spacing w:before="1"/>
        <w:ind w:right="215"/>
        <w:jc w:val="both"/>
        <w:rPr>
          <w:sz w:val="22"/>
          <w:szCs w:val="22"/>
        </w:rPr>
      </w:pPr>
    </w:p>
    <w:p w14:paraId="1B71DB99" w14:textId="6B3C599E" w:rsidR="00972792" w:rsidRPr="0038678B" w:rsidRDefault="00485F03" w:rsidP="000C567F">
      <w:pPr>
        <w:pStyle w:val="BodyText"/>
        <w:spacing w:before="1"/>
        <w:ind w:right="215"/>
        <w:jc w:val="both"/>
        <w:rPr>
          <w:sz w:val="22"/>
          <w:szCs w:val="22"/>
        </w:rPr>
      </w:pPr>
      <w:r>
        <w:rPr>
          <w:sz w:val="22"/>
          <w:szCs w:val="22"/>
        </w:rPr>
        <w:t>These</w:t>
      </w:r>
      <w:r w:rsidR="00972792">
        <w:rPr>
          <w:sz w:val="22"/>
          <w:szCs w:val="22"/>
        </w:rPr>
        <w:t xml:space="preserve"> requirements of the Executive Order </w:t>
      </w:r>
      <w:r>
        <w:rPr>
          <w:sz w:val="22"/>
          <w:szCs w:val="22"/>
        </w:rPr>
        <w:t>are currently in effect</w:t>
      </w:r>
      <w:r w:rsidR="00972792">
        <w:rPr>
          <w:sz w:val="22"/>
          <w:szCs w:val="22"/>
        </w:rPr>
        <w:t>.  Questions should be directed to the contracting or granting agency.</w:t>
      </w:r>
    </w:p>
    <w:sectPr w:rsidR="00972792" w:rsidRPr="0038678B">
      <w:type w:val="continuous"/>
      <w:pgSz w:w="12240" w:h="15840"/>
      <w:pgMar w:top="30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160D"/>
    <w:multiLevelType w:val="hybridMultilevel"/>
    <w:tmpl w:val="4E4E574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33C31"/>
    <w:multiLevelType w:val="hybridMultilevel"/>
    <w:tmpl w:val="A202AE62"/>
    <w:lvl w:ilvl="0" w:tplc="9A2E5CB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9672C32"/>
    <w:multiLevelType w:val="hybridMultilevel"/>
    <w:tmpl w:val="56BA7BB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0E"/>
    <w:rsid w:val="00004EAF"/>
    <w:rsid w:val="00014CDB"/>
    <w:rsid w:val="000A1FBE"/>
    <w:rsid w:val="000A564F"/>
    <w:rsid w:val="000C37AD"/>
    <w:rsid w:val="000C567F"/>
    <w:rsid w:val="000F0B63"/>
    <w:rsid w:val="001753F7"/>
    <w:rsid w:val="0018034F"/>
    <w:rsid w:val="00211848"/>
    <w:rsid w:val="00260EFA"/>
    <w:rsid w:val="002A6E26"/>
    <w:rsid w:val="003314D6"/>
    <w:rsid w:val="00335EF8"/>
    <w:rsid w:val="00345984"/>
    <w:rsid w:val="00352F2E"/>
    <w:rsid w:val="0038678B"/>
    <w:rsid w:val="00387C0E"/>
    <w:rsid w:val="0039685D"/>
    <w:rsid w:val="003C36A5"/>
    <w:rsid w:val="00485F03"/>
    <w:rsid w:val="004E1052"/>
    <w:rsid w:val="00504E2F"/>
    <w:rsid w:val="00552602"/>
    <w:rsid w:val="005F3D51"/>
    <w:rsid w:val="00623D56"/>
    <w:rsid w:val="006B758B"/>
    <w:rsid w:val="006D044D"/>
    <w:rsid w:val="007342E9"/>
    <w:rsid w:val="00737BD9"/>
    <w:rsid w:val="00743E76"/>
    <w:rsid w:val="007A0DEB"/>
    <w:rsid w:val="007A2DA6"/>
    <w:rsid w:val="007E03D9"/>
    <w:rsid w:val="00804544"/>
    <w:rsid w:val="00813FC2"/>
    <w:rsid w:val="0089351F"/>
    <w:rsid w:val="008F18E9"/>
    <w:rsid w:val="00907EF3"/>
    <w:rsid w:val="00943BE9"/>
    <w:rsid w:val="0096580D"/>
    <w:rsid w:val="00972792"/>
    <w:rsid w:val="00993E9F"/>
    <w:rsid w:val="009A29E2"/>
    <w:rsid w:val="009B6D7F"/>
    <w:rsid w:val="00A54C4B"/>
    <w:rsid w:val="00A94654"/>
    <w:rsid w:val="00AA7B1B"/>
    <w:rsid w:val="00B26619"/>
    <w:rsid w:val="00B27196"/>
    <w:rsid w:val="00BB1F8D"/>
    <w:rsid w:val="00BF3CE5"/>
    <w:rsid w:val="00C471B2"/>
    <w:rsid w:val="00CB797F"/>
    <w:rsid w:val="00D16C9E"/>
    <w:rsid w:val="00D80F3E"/>
    <w:rsid w:val="00D97BB4"/>
    <w:rsid w:val="00DA20EE"/>
    <w:rsid w:val="00DA37D2"/>
    <w:rsid w:val="00DE4C26"/>
    <w:rsid w:val="00E24595"/>
    <w:rsid w:val="00ED08E4"/>
    <w:rsid w:val="00F56C4E"/>
    <w:rsid w:val="00F62E1C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071B"/>
  <w15:docId w15:val="{F8963DFF-778A-415B-9DF3-E232A34D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7"/>
    </w:pPr>
  </w:style>
  <w:style w:type="table" w:styleId="TableGrid">
    <w:name w:val="Table Grid"/>
    <w:basedOn w:val="TableNormal"/>
    <w:uiPriority w:val="39"/>
    <w:rsid w:val="0017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1B2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1B2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0454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804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E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E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li.pa.gov/Pages/Non-Compliance-Lis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54226E35BDD479BEA7357A8E8F943" ma:contentTypeVersion="7" ma:contentTypeDescription="Create a new document." ma:contentTypeScope="" ma:versionID="c3e78665b87b54ff15affbc18b11b46f">
  <xsd:schema xmlns:xsd="http://www.w3.org/2001/XMLSchema" xmlns:xs="http://www.w3.org/2001/XMLSchema" xmlns:p="http://schemas.microsoft.com/office/2006/metadata/properties" xmlns:ns3="594022c7-28a7-4e5c-8854-df6a7ef56d4f" xmlns:ns4="a607a33b-3db6-4c29-911e-dd431811d9ac" targetNamespace="http://schemas.microsoft.com/office/2006/metadata/properties" ma:root="true" ma:fieldsID="8b61c47b2771136db92018389bfd312d" ns3:_="" ns4:_="">
    <xsd:import namespace="594022c7-28a7-4e5c-8854-df6a7ef56d4f"/>
    <xsd:import namespace="a607a33b-3db6-4c29-911e-dd431811d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22c7-28a7-4e5c-8854-df6a7ef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a33b-3db6-4c29-911e-dd431811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00C7-2A4E-467F-9B2F-3CD104B05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D37DC-3B1F-41F5-8590-F607FC1D4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FA948-DDF2-4D9E-966C-AF87410AB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022c7-28a7-4e5c-8854-df6a7ef56d4f"/>
    <ds:schemaRef ds:uri="a607a33b-3db6-4c29-911e-dd431811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subject/>
  <dc:creator>adewees</dc:creator>
  <cp:keywords/>
  <dc:description/>
  <cp:lastModifiedBy>Lenahan, Gregory</cp:lastModifiedBy>
  <cp:revision>2</cp:revision>
  <dcterms:created xsi:type="dcterms:W3CDTF">2022-06-09T13:11:00Z</dcterms:created>
  <dcterms:modified xsi:type="dcterms:W3CDTF">2022-06-09T13:11:00Z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2021-12-08T00:00:00Z</vt:filetime>
  </property>
  <property fmtid="{D5CDD505-2E9C-101B-9397-08002B2CF9AE}" pid="5" name="ContentTypeId">
    <vt:lpwstr>0x01010059554226E35BDD479BEA7357A8E8F943</vt:lpwstr>
  </property>
</Properties>
</file>