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2261D" w14:textId="77777777" w:rsidR="003A4689" w:rsidRDefault="003A4689" w:rsidP="003A4689">
      <w:pPr>
        <w:ind w:left="4320"/>
        <w:rPr>
          <w:sz w:val="24"/>
          <w:szCs w:val="24"/>
        </w:rPr>
      </w:pPr>
      <w:r>
        <w:rPr>
          <w:sz w:val="24"/>
          <w:szCs w:val="24"/>
        </w:rPr>
        <w:t>2020</w:t>
      </w:r>
      <w:r w:rsidRPr="00A30CEB">
        <w:rPr>
          <w:sz w:val="24"/>
          <w:szCs w:val="24"/>
        </w:rPr>
        <w:t xml:space="preserve"> / Municipality, County:   </w:t>
      </w:r>
      <w:sdt>
        <w:sdtPr>
          <w:rPr>
            <w:sz w:val="24"/>
            <w:szCs w:val="24"/>
          </w:rPr>
          <w:id w:val="-325515525"/>
          <w:placeholder>
            <w:docPart w:val="F68B49776E5C4A89834836A42DEB9AB0"/>
          </w:placeholder>
          <w:showingPlcHdr/>
          <w:text/>
        </w:sdtPr>
        <w:sdtEndPr/>
        <w:sdtContent>
          <w:r w:rsidRPr="00EF70D2">
            <w:rPr>
              <w:rStyle w:val="PlaceholderText"/>
            </w:rPr>
            <w:t>Click here to enter text.</w:t>
          </w:r>
        </w:sdtContent>
      </w:sdt>
    </w:p>
    <w:p w14:paraId="5312730C" w14:textId="2E3CBE77" w:rsidR="003A4689" w:rsidRDefault="003A4689" w:rsidP="003A4689">
      <w:pPr>
        <w:tabs>
          <w:tab w:val="left" w:pos="5400"/>
        </w:tabs>
        <w:spacing w:after="120"/>
        <w:ind w:left="-180" w:hanging="540"/>
        <w:jc w:val="center"/>
        <w:rPr>
          <w:sz w:val="24"/>
          <w:szCs w:val="24"/>
        </w:rPr>
      </w:pPr>
      <w:r w:rsidRPr="003A4689">
        <w:rPr>
          <w:b/>
          <w:sz w:val="24"/>
          <w:szCs w:val="24"/>
        </w:rPr>
        <w:t xml:space="preserve">THIS PAGE MUST BE UPLOADED WITH YOUR SUBMITTED GRANT APPLICATION THROUGH THE DEPARTMENT OF COMMUNITY AND ECONOMIC DEVELOPMENT’S (DCED) ELECTRONIC SINGLE APPLICATION WEB SITE </w:t>
      </w:r>
    </w:p>
    <w:p w14:paraId="304C7DBD" w14:textId="77777777" w:rsidR="003A4689" w:rsidRDefault="003A4689" w:rsidP="002A785A">
      <w:pPr>
        <w:jc w:val="center"/>
        <w:rPr>
          <w:b/>
          <w:sz w:val="28"/>
          <w:szCs w:val="28"/>
        </w:rPr>
      </w:pPr>
    </w:p>
    <w:p w14:paraId="17F55D25" w14:textId="65A2C42A" w:rsidR="002A785A" w:rsidRDefault="002A785A" w:rsidP="002A785A">
      <w:pPr>
        <w:jc w:val="center"/>
        <w:rPr>
          <w:b/>
          <w:sz w:val="28"/>
          <w:szCs w:val="28"/>
        </w:rPr>
      </w:pPr>
      <w:r>
        <w:rPr>
          <w:b/>
          <w:sz w:val="28"/>
          <w:szCs w:val="28"/>
        </w:rPr>
        <w:t>PART II – B:  PERFORMANCE INFORMATION</w:t>
      </w:r>
    </w:p>
    <w:p w14:paraId="3B030705" w14:textId="77777777" w:rsidR="002A785A" w:rsidRDefault="00505610" w:rsidP="00495DAE">
      <w:pPr>
        <w:pStyle w:val="ListParagraph"/>
        <w:numPr>
          <w:ilvl w:val="0"/>
          <w:numId w:val="1"/>
        </w:numPr>
        <w:ind w:right="-720"/>
        <w:jc w:val="both"/>
        <w:rPr>
          <w:sz w:val="24"/>
          <w:szCs w:val="24"/>
        </w:rPr>
      </w:pPr>
      <w:r>
        <w:rPr>
          <w:sz w:val="24"/>
          <w:szCs w:val="24"/>
        </w:rPr>
        <w:t>TOTAL TONS OF ELIGIBLE MATERIALS RECYCLED:  Use totals from Part III A &amp; B – tonnage Summary Forms to list the total tons of material recycled by your municipality for the calendar year covered by this application.  Enter all figures in TONS.  Round to the nearest tenth (0.1) of a ton.</w:t>
      </w:r>
    </w:p>
    <w:p w14:paraId="7E311597" w14:textId="77777777" w:rsidR="00434F0D" w:rsidRDefault="00434F0D" w:rsidP="00434F0D">
      <w:pPr>
        <w:pStyle w:val="ListParagraph"/>
        <w:ind w:left="0" w:right="-720"/>
        <w:jc w:val="both"/>
        <w:rPr>
          <w:sz w:val="24"/>
          <w:szCs w:val="24"/>
        </w:rPr>
      </w:pPr>
    </w:p>
    <w:p w14:paraId="3C164CB3" w14:textId="77777777" w:rsidR="00434F0D" w:rsidRDefault="00434F0D" w:rsidP="00434F0D">
      <w:pPr>
        <w:pStyle w:val="ListParagraph"/>
        <w:tabs>
          <w:tab w:val="left" w:pos="1980"/>
          <w:tab w:val="left" w:pos="4050"/>
          <w:tab w:val="left" w:pos="6480"/>
        </w:tabs>
        <w:ind w:left="0" w:right="-720"/>
        <w:jc w:val="both"/>
        <w:rPr>
          <w:b/>
          <w:sz w:val="24"/>
          <w:szCs w:val="24"/>
        </w:rPr>
      </w:pPr>
      <w:r>
        <w:rPr>
          <w:b/>
          <w:sz w:val="24"/>
          <w:szCs w:val="24"/>
        </w:rPr>
        <w:t>Residential</w:t>
      </w:r>
      <w:r>
        <w:rPr>
          <w:b/>
          <w:sz w:val="24"/>
          <w:szCs w:val="24"/>
        </w:rPr>
        <w:tab/>
        <w:t>Residential</w:t>
      </w:r>
      <w:r>
        <w:rPr>
          <w:b/>
          <w:sz w:val="24"/>
          <w:szCs w:val="24"/>
        </w:rPr>
        <w:tab/>
        <w:t>Commercial</w:t>
      </w:r>
      <w:r>
        <w:rPr>
          <w:b/>
          <w:sz w:val="24"/>
          <w:szCs w:val="24"/>
        </w:rPr>
        <w:tab/>
        <w:t>Commercial</w:t>
      </w:r>
      <w:r>
        <w:rPr>
          <w:b/>
          <w:sz w:val="24"/>
          <w:szCs w:val="24"/>
        </w:rPr>
        <w:tab/>
      </w:r>
    </w:p>
    <w:p w14:paraId="3E8938D5" w14:textId="77777777" w:rsidR="00434F0D" w:rsidRDefault="00434F0D" w:rsidP="00434F0D">
      <w:pPr>
        <w:pStyle w:val="ListParagraph"/>
        <w:tabs>
          <w:tab w:val="left" w:pos="1980"/>
          <w:tab w:val="left" w:pos="4050"/>
          <w:tab w:val="left" w:pos="6480"/>
        </w:tabs>
        <w:ind w:left="0" w:right="-720"/>
        <w:jc w:val="both"/>
        <w:rPr>
          <w:b/>
          <w:sz w:val="24"/>
          <w:szCs w:val="24"/>
        </w:rPr>
      </w:pPr>
      <w:r>
        <w:rPr>
          <w:b/>
          <w:sz w:val="24"/>
          <w:szCs w:val="24"/>
        </w:rPr>
        <w:t xml:space="preserve">     Tons</w:t>
      </w:r>
      <w:r>
        <w:rPr>
          <w:b/>
          <w:sz w:val="24"/>
          <w:szCs w:val="24"/>
        </w:rPr>
        <w:tab/>
        <w:t xml:space="preserve">   Residue*</w:t>
      </w:r>
      <w:r>
        <w:rPr>
          <w:b/>
          <w:sz w:val="24"/>
          <w:szCs w:val="24"/>
        </w:rPr>
        <w:tab/>
        <w:t xml:space="preserve">        Tons</w:t>
      </w:r>
      <w:r>
        <w:rPr>
          <w:b/>
          <w:sz w:val="24"/>
          <w:szCs w:val="24"/>
        </w:rPr>
        <w:tab/>
        <w:t xml:space="preserve">    Residue*                TOTAL TONS </w:t>
      </w:r>
    </w:p>
    <w:tbl>
      <w:tblPr>
        <w:tblStyle w:val="TableGrid"/>
        <w:tblW w:w="0" w:type="auto"/>
        <w:tblLook w:val="04A0" w:firstRow="1" w:lastRow="0" w:firstColumn="1" w:lastColumn="0" w:noHBand="0" w:noVBand="1"/>
      </w:tblPr>
      <w:tblGrid>
        <w:gridCol w:w="1870"/>
        <w:gridCol w:w="1870"/>
        <w:gridCol w:w="1870"/>
        <w:gridCol w:w="1870"/>
        <w:gridCol w:w="1870"/>
      </w:tblGrid>
      <w:tr w:rsidR="004C7C2A" w14:paraId="074CD0DC" w14:textId="77777777" w:rsidTr="004C7C2A">
        <w:tc>
          <w:tcPr>
            <w:tcW w:w="1870" w:type="dxa"/>
          </w:tcPr>
          <w:p w14:paraId="315619FF"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Residential</w:t>
            </w:r>
          </w:p>
          <w:p w14:paraId="4F302493"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Tons</w:t>
            </w:r>
          </w:p>
        </w:tc>
        <w:tc>
          <w:tcPr>
            <w:tcW w:w="1870" w:type="dxa"/>
          </w:tcPr>
          <w:p w14:paraId="04F80C8C"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Residential</w:t>
            </w:r>
          </w:p>
          <w:p w14:paraId="3B0614FA"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Residue*</w:t>
            </w:r>
          </w:p>
        </w:tc>
        <w:tc>
          <w:tcPr>
            <w:tcW w:w="1870" w:type="dxa"/>
          </w:tcPr>
          <w:p w14:paraId="735F848C"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Commercial</w:t>
            </w:r>
          </w:p>
          <w:p w14:paraId="326CE4DF"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Tons</w:t>
            </w:r>
          </w:p>
        </w:tc>
        <w:tc>
          <w:tcPr>
            <w:tcW w:w="1870" w:type="dxa"/>
          </w:tcPr>
          <w:p w14:paraId="16951C27"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Commercial</w:t>
            </w:r>
          </w:p>
          <w:p w14:paraId="7165AF2D"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Residue</w:t>
            </w:r>
          </w:p>
        </w:tc>
        <w:tc>
          <w:tcPr>
            <w:tcW w:w="1870" w:type="dxa"/>
          </w:tcPr>
          <w:p w14:paraId="64FE353A" w14:textId="77777777" w:rsidR="004C7C2A" w:rsidRDefault="004C7C2A" w:rsidP="00BB3DCC">
            <w:pPr>
              <w:pStyle w:val="ListParagraph"/>
              <w:tabs>
                <w:tab w:val="left" w:pos="1980"/>
                <w:tab w:val="left" w:pos="4050"/>
                <w:tab w:val="left" w:pos="6480"/>
              </w:tabs>
              <w:ind w:left="0" w:right="-720"/>
              <w:jc w:val="both"/>
              <w:rPr>
                <w:b/>
                <w:sz w:val="24"/>
                <w:szCs w:val="24"/>
              </w:rPr>
            </w:pPr>
            <w:r>
              <w:rPr>
                <w:b/>
                <w:sz w:val="24"/>
                <w:szCs w:val="24"/>
              </w:rPr>
              <w:t>TOTAL TONS</w:t>
            </w:r>
          </w:p>
        </w:tc>
      </w:tr>
      <w:tr w:rsidR="004C7C2A" w14:paraId="45B46385" w14:textId="77777777" w:rsidTr="004C7C2A">
        <w:tc>
          <w:tcPr>
            <w:tcW w:w="1870" w:type="dxa"/>
          </w:tcPr>
          <w:p w14:paraId="28F532C8" w14:textId="77777777" w:rsidR="004C7C2A" w:rsidRDefault="004C7C2A" w:rsidP="00434F0D">
            <w:pPr>
              <w:pStyle w:val="ListParagraph"/>
              <w:tabs>
                <w:tab w:val="left" w:pos="1980"/>
                <w:tab w:val="left" w:pos="4050"/>
                <w:tab w:val="left" w:pos="6480"/>
              </w:tabs>
              <w:ind w:left="0" w:right="-720"/>
              <w:jc w:val="both"/>
              <w:rPr>
                <w:b/>
                <w:sz w:val="24"/>
                <w:szCs w:val="24"/>
              </w:rPr>
            </w:pPr>
          </w:p>
          <w:p w14:paraId="61A9F899" w14:textId="77777777" w:rsidR="00BB3DCC" w:rsidRDefault="00BB3DCC" w:rsidP="00434F0D">
            <w:pPr>
              <w:pStyle w:val="ListParagraph"/>
              <w:tabs>
                <w:tab w:val="left" w:pos="1980"/>
                <w:tab w:val="left" w:pos="4050"/>
                <w:tab w:val="left" w:pos="6480"/>
              </w:tabs>
              <w:ind w:left="0" w:right="-720"/>
              <w:jc w:val="both"/>
              <w:rPr>
                <w:b/>
                <w:sz w:val="24"/>
                <w:szCs w:val="24"/>
              </w:rPr>
            </w:pPr>
          </w:p>
        </w:tc>
        <w:tc>
          <w:tcPr>
            <w:tcW w:w="1870" w:type="dxa"/>
          </w:tcPr>
          <w:p w14:paraId="50B2EC88" w14:textId="77777777" w:rsidR="004C7C2A" w:rsidRDefault="004C7C2A" w:rsidP="00434F0D">
            <w:pPr>
              <w:pStyle w:val="ListParagraph"/>
              <w:tabs>
                <w:tab w:val="left" w:pos="1980"/>
                <w:tab w:val="left" w:pos="4050"/>
                <w:tab w:val="left" w:pos="6480"/>
              </w:tabs>
              <w:ind w:left="0" w:right="-720"/>
              <w:jc w:val="both"/>
              <w:rPr>
                <w:b/>
                <w:sz w:val="24"/>
                <w:szCs w:val="24"/>
              </w:rPr>
            </w:pPr>
          </w:p>
        </w:tc>
        <w:tc>
          <w:tcPr>
            <w:tcW w:w="1870" w:type="dxa"/>
          </w:tcPr>
          <w:p w14:paraId="7B290D45" w14:textId="77777777" w:rsidR="004C7C2A" w:rsidRDefault="004C7C2A" w:rsidP="00434F0D">
            <w:pPr>
              <w:pStyle w:val="ListParagraph"/>
              <w:tabs>
                <w:tab w:val="left" w:pos="1980"/>
                <w:tab w:val="left" w:pos="4050"/>
                <w:tab w:val="left" w:pos="6480"/>
              </w:tabs>
              <w:ind w:left="0" w:right="-720"/>
              <w:jc w:val="both"/>
              <w:rPr>
                <w:b/>
                <w:sz w:val="24"/>
                <w:szCs w:val="24"/>
              </w:rPr>
            </w:pPr>
          </w:p>
        </w:tc>
        <w:tc>
          <w:tcPr>
            <w:tcW w:w="1870" w:type="dxa"/>
          </w:tcPr>
          <w:p w14:paraId="70EF1789" w14:textId="77777777" w:rsidR="004C7C2A" w:rsidRDefault="004C7C2A" w:rsidP="00434F0D">
            <w:pPr>
              <w:pStyle w:val="ListParagraph"/>
              <w:tabs>
                <w:tab w:val="left" w:pos="1980"/>
                <w:tab w:val="left" w:pos="4050"/>
                <w:tab w:val="left" w:pos="6480"/>
              </w:tabs>
              <w:ind w:left="0" w:right="-720"/>
              <w:jc w:val="both"/>
              <w:rPr>
                <w:b/>
                <w:sz w:val="24"/>
                <w:szCs w:val="24"/>
              </w:rPr>
            </w:pPr>
          </w:p>
        </w:tc>
        <w:tc>
          <w:tcPr>
            <w:tcW w:w="1870" w:type="dxa"/>
          </w:tcPr>
          <w:p w14:paraId="1F66CC32" w14:textId="77777777" w:rsidR="004C7C2A" w:rsidRDefault="004C7C2A" w:rsidP="00434F0D">
            <w:pPr>
              <w:pStyle w:val="ListParagraph"/>
              <w:tabs>
                <w:tab w:val="left" w:pos="1980"/>
                <w:tab w:val="left" w:pos="4050"/>
                <w:tab w:val="left" w:pos="6480"/>
              </w:tabs>
              <w:ind w:left="0" w:right="-720"/>
              <w:jc w:val="both"/>
              <w:rPr>
                <w:b/>
                <w:sz w:val="24"/>
                <w:szCs w:val="24"/>
              </w:rPr>
            </w:pPr>
          </w:p>
        </w:tc>
      </w:tr>
    </w:tbl>
    <w:p w14:paraId="345AB87D" w14:textId="77777777" w:rsidR="00434F0D" w:rsidRDefault="00BB3DCC" w:rsidP="00434F0D">
      <w:pPr>
        <w:pStyle w:val="ListParagraph"/>
        <w:tabs>
          <w:tab w:val="left" w:pos="1980"/>
          <w:tab w:val="left" w:pos="4050"/>
          <w:tab w:val="left" w:pos="6480"/>
        </w:tabs>
        <w:ind w:left="0" w:right="-720"/>
        <w:jc w:val="both"/>
        <w:rPr>
          <w:b/>
          <w:sz w:val="24"/>
          <w:szCs w:val="24"/>
        </w:rPr>
      </w:pPr>
      <w:r>
        <w:rPr>
          <w:b/>
          <w:sz w:val="24"/>
          <w:szCs w:val="24"/>
        </w:rPr>
        <w:t>Residential tons   -  Residential Residue + Commercial Tons – Commercial Residue = Total Tons</w:t>
      </w:r>
    </w:p>
    <w:p w14:paraId="17645EB7" w14:textId="77777777" w:rsidR="00434F0D" w:rsidRPr="00434F0D" w:rsidRDefault="00434F0D" w:rsidP="004C7C2A">
      <w:pPr>
        <w:pStyle w:val="ListParagraph"/>
        <w:tabs>
          <w:tab w:val="left" w:pos="1980"/>
          <w:tab w:val="left" w:pos="4050"/>
          <w:tab w:val="left" w:pos="6480"/>
        </w:tabs>
        <w:ind w:left="-720" w:right="-720"/>
        <w:jc w:val="both"/>
        <w:rPr>
          <w:b/>
          <w:sz w:val="24"/>
          <w:szCs w:val="24"/>
        </w:rPr>
      </w:pPr>
    </w:p>
    <w:p w14:paraId="00925B04" w14:textId="77777777" w:rsidR="003A3EC2" w:rsidRDefault="00495DAE" w:rsidP="00495DAE">
      <w:pPr>
        <w:pStyle w:val="ListParagraph"/>
        <w:ind w:left="-720" w:right="-720"/>
        <w:rPr>
          <w:sz w:val="24"/>
          <w:szCs w:val="24"/>
        </w:rPr>
      </w:pPr>
      <w:r>
        <w:rPr>
          <w:sz w:val="24"/>
          <w:szCs w:val="24"/>
        </w:rPr>
        <w:t>*Residues are materials collected and weighed with recyclables but are not recycled.  See Section C. Part II C 1 (b) and (d) of the instructions for more information.</w:t>
      </w:r>
    </w:p>
    <w:p w14:paraId="09BA5557" w14:textId="77777777" w:rsidR="00495DAE" w:rsidRDefault="00495DAE" w:rsidP="00495DAE">
      <w:pPr>
        <w:pStyle w:val="ListParagraph"/>
        <w:ind w:left="-720" w:right="-720"/>
        <w:rPr>
          <w:sz w:val="24"/>
          <w:szCs w:val="24"/>
        </w:rPr>
      </w:pPr>
    </w:p>
    <w:p w14:paraId="4C689684" w14:textId="77777777" w:rsidR="00495DAE" w:rsidRDefault="00495DAE" w:rsidP="00495DAE">
      <w:pPr>
        <w:pStyle w:val="ListParagraph"/>
        <w:numPr>
          <w:ilvl w:val="0"/>
          <w:numId w:val="1"/>
        </w:numPr>
        <w:ind w:right="-720"/>
        <w:jc w:val="both"/>
        <w:rPr>
          <w:sz w:val="24"/>
          <w:szCs w:val="24"/>
        </w:rPr>
      </w:pPr>
      <w:r>
        <w:rPr>
          <w:sz w:val="24"/>
          <w:szCs w:val="24"/>
        </w:rPr>
        <w:t>If you are claiming a residue of less than 20 percent of the total Residential and/or Commercial tons recycled, please include signed market receipts with your electronic single application grant submission.</w:t>
      </w:r>
    </w:p>
    <w:p w14:paraId="636315DD" w14:textId="77777777" w:rsidR="00495DAE" w:rsidRDefault="00495DAE" w:rsidP="00495DAE">
      <w:pPr>
        <w:ind w:left="-360" w:right="-720" w:hanging="360"/>
        <w:jc w:val="both"/>
        <w:rPr>
          <w:sz w:val="24"/>
          <w:szCs w:val="24"/>
        </w:rPr>
      </w:pPr>
      <w:r>
        <w:rPr>
          <w:sz w:val="24"/>
          <w:szCs w:val="24"/>
        </w:rPr>
        <w:t>3.</w:t>
      </w:r>
      <w:r>
        <w:rPr>
          <w:sz w:val="24"/>
          <w:szCs w:val="24"/>
        </w:rPr>
        <w:tab/>
        <w:t>If the totals of materials listed in #1 above is greater or less than the amount collected in the previous year, list those factors that could account for the difference.</w:t>
      </w:r>
    </w:p>
    <w:sdt>
      <w:sdtPr>
        <w:rPr>
          <w:sz w:val="24"/>
          <w:szCs w:val="24"/>
        </w:rPr>
        <w:tag w:val="List of factors accounting for difference"/>
        <w:id w:val="1186019455"/>
        <w:placeholder>
          <w:docPart w:val="DefaultPlaceholder_1081868574"/>
        </w:placeholder>
        <w:showingPlcHdr/>
        <w:text/>
      </w:sdtPr>
      <w:sdtEndPr/>
      <w:sdtContent>
        <w:p w14:paraId="6B4AA197" w14:textId="77777777" w:rsidR="004564E3" w:rsidRDefault="004564E3" w:rsidP="004564E3">
          <w:pPr>
            <w:ind w:left="-360" w:right="-720"/>
            <w:jc w:val="both"/>
            <w:rPr>
              <w:sz w:val="24"/>
              <w:szCs w:val="24"/>
            </w:rPr>
          </w:pPr>
          <w:r w:rsidRPr="004564E3">
            <w:rPr>
              <w:rStyle w:val="PlaceholderText"/>
              <w:u w:val="single"/>
            </w:rPr>
            <w:t>Click here to enter text.</w:t>
          </w:r>
        </w:p>
      </w:sdtContent>
    </w:sdt>
    <w:p w14:paraId="60558002" w14:textId="01808685" w:rsidR="008C3F04" w:rsidRDefault="008C3F04" w:rsidP="008C3F04">
      <w:pPr>
        <w:tabs>
          <w:tab w:val="left" w:pos="-360"/>
        </w:tabs>
        <w:ind w:left="-360" w:right="-720" w:hanging="360"/>
        <w:jc w:val="both"/>
        <w:rPr>
          <w:sz w:val="24"/>
          <w:szCs w:val="24"/>
        </w:rPr>
      </w:pPr>
      <w:r>
        <w:rPr>
          <w:sz w:val="24"/>
          <w:szCs w:val="24"/>
        </w:rPr>
        <w:t>4.</w:t>
      </w:r>
      <w:r>
        <w:rPr>
          <w:sz w:val="24"/>
          <w:szCs w:val="24"/>
        </w:rPr>
        <w:tab/>
      </w:r>
      <w:r>
        <w:rPr>
          <w:b/>
          <w:sz w:val="24"/>
          <w:szCs w:val="24"/>
        </w:rPr>
        <w:t>You must upload all residential and commercial tonnage forms with your electronic single application grant submission.</w:t>
      </w:r>
    </w:p>
    <w:p w14:paraId="4B1CAC69" w14:textId="77777777" w:rsidR="008C3F04" w:rsidRDefault="008C3F04" w:rsidP="008C3F04">
      <w:pPr>
        <w:tabs>
          <w:tab w:val="left" w:pos="-360"/>
        </w:tabs>
        <w:ind w:left="-360" w:right="-720" w:hanging="360"/>
        <w:jc w:val="both"/>
        <w:rPr>
          <w:sz w:val="24"/>
          <w:szCs w:val="24"/>
        </w:rPr>
      </w:pPr>
    </w:p>
    <w:p w14:paraId="260F1043" w14:textId="77777777" w:rsidR="008C3F04" w:rsidRDefault="008C3F04" w:rsidP="008C3F04">
      <w:pPr>
        <w:tabs>
          <w:tab w:val="left" w:pos="-360"/>
        </w:tabs>
        <w:ind w:left="-360" w:right="-720" w:hanging="360"/>
        <w:jc w:val="both"/>
        <w:rPr>
          <w:sz w:val="24"/>
          <w:szCs w:val="24"/>
        </w:rPr>
      </w:pPr>
    </w:p>
    <w:p w14:paraId="2AEFA532" w14:textId="77777777" w:rsidR="00CF2FF0" w:rsidRDefault="00CF2FF0" w:rsidP="008C3F04">
      <w:pPr>
        <w:tabs>
          <w:tab w:val="left" w:pos="-360"/>
        </w:tabs>
        <w:ind w:left="-360" w:right="-720" w:hanging="360"/>
        <w:jc w:val="both"/>
        <w:rPr>
          <w:sz w:val="24"/>
          <w:szCs w:val="24"/>
        </w:rPr>
      </w:pPr>
    </w:p>
    <w:p w14:paraId="46A1343F" w14:textId="77777777" w:rsidR="00CF2FF0" w:rsidRDefault="00CF2FF0" w:rsidP="008C3F04">
      <w:pPr>
        <w:tabs>
          <w:tab w:val="left" w:pos="-360"/>
        </w:tabs>
        <w:ind w:left="-360" w:right="-720" w:hanging="360"/>
        <w:jc w:val="both"/>
        <w:rPr>
          <w:sz w:val="24"/>
          <w:szCs w:val="24"/>
        </w:rPr>
      </w:pPr>
    </w:p>
    <w:p w14:paraId="07EB07F3" w14:textId="77777777" w:rsidR="008C3F04" w:rsidRPr="008C3F04" w:rsidRDefault="008C3F04" w:rsidP="008C3F04">
      <w:pPr>
        <w:tabs>
          <w:tab w:val="left" w:pos="-360"/>
        </w:tabs>
        <w:ind w:left="-360" w:right="-720" w:hanging="360"/>
        <w:jc w:val="both"/>
        <w:rPr>
          <w:b/>
          <w:sz w:val="28"/>
          <w:szCs w:val="28"/>
        </w:rPr>
      </w:pPr>
    </w:p>
    <w:sectPr w:rsidR="008C3F04" w:rsidRPr="008C3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64FC1"/>
    <w:multiLevelType w:val="hybridMultilevel"/>
    <w:tmpl w:val="FA6E0A7A"/>
    <w:lvl w:ilvl="0" w:tplc="B20CF90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64044A24"/>
    <w:multiLevelType w:val="hybridMultilevel"/>
    <w:tmpl w:val="F2A063AE"/>
    <w:lvl w:ilvl="0" w:tplc="82E4F9A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C8"/>
    <w:rsid w:val="002A785A"/>
    <w:rsid w:val="003A3EC2"/>
    <w:rsid w:val="003A4689"/>
    <w:rsid w:val="00434F0D"/>
    <w:rsid w:val="004564E3"/>
    <w:rsid w:val="00495DAE"/>
    <w:rsid w:val="004C7C2A"/>
    <w:rsid w:val="00505610"/>
    <w:rsid w:val="008C3F04"/>
    <w:rsid w:val="00BA09E2"/>
    <w:rsid w:val="00BB3DCC"/>
    <w:rsid w:val="00CF2FF0"/>
    <w:rsid w:val="00CF7FC8"/>
    <w:rsid w:val="00FA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464E"/>
  <w15:chartTrackingRefBased/>
  <w15:docId w15:val="{A8193243-EE56-4B50-9707-A76CF675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85A"/>
    <w:rPr>
      <w:color w:val="808080"/>
    </w:rPr>
  </w:style>
  <w:style w:type="paragraph" w:styleId="ListParagraph">
    <w:name w:val="List Paragraph"/>
    <w:basedOn w:val="Normal"/>
    <w:uiPriority w:val="34"/>
    <w:qFormat/>
    <w:rsid w:val="00505610"/>
    <w:pPr>
      <w:ind w:left="720"/>
      <w:contextualSpacing/>
    </w:pPr>
  </w:style>
  <w:style w:type="table" w:styleId="TableGrid">
    <w:name w:val="Table Grid"/>
    <w:basedOn w:val="TableNormal"/>
    <w:uiPriority w:val="39"/>
    <w:rsid w:val="004C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37929E65-B512-440A-9459-44FE00566C96}"/>
      </w:docPartPr>
      <w:docPartBody>
        <w:p w:rsidR="004C4056" w:rsidRDefault="004C4056" w:rsidP="004C4056">
          <w:pPr>
            <w:pStyle w:val="DefaultPlaceholder1081868574"/>
          </w:pPr>
          <w:r w:rsidRPr="004564E3">
            <w:rPr>
              <w:rStyle w:val="PlaceholderText"/>
              <w:u w:val="single"/>
            </w:rPr>
            <w:t>Click here to enter text.</w:t>
          </w:r>
        </w:p>
      </w:docPartBody>
    </w:docPart>
    <w:docPart>
      <w:docPartPr>
        <w:name w:val="F68B49776E5C4A89834836A42DEB9AB0"/>
        <w:category>
          <w:name w:val="General"/>
          <w:gallery w:val="placeholder"/>
        </w:category>
        <w:types>
          <w:type w:val="bbPlcHdr"/>
        </w:types>
        <w:behaviors>
          <w:behavior w:val="content"/>
        </w:behaviors>
        <w:guid w:val="{84E34957-5D33-4F63-AC8F-5C975514A550}"/>
      </w:docPartPr>
      <w:docPartBody>
        <w:p w:rsidR="000D6C40" w:rsidRDefault="004C4056" w:rsidP="004C4056">
          <w:pPr>
            <w:pStyle w:val="F68B49776E5C4A89834836A42DEB9AB0"/>
          </w:pPr>
          <w:r w:rsidRPr="00EF70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71"/>
    <w:rsid w:val="000D6C40"/>
    <w:rsid w:val="004C4056"/>
    <w:rsid w:val="009A1771"/>
    <w:rsid w:val="00B73F1D"/>
    <w:rsid w:val="00CC432C"/>
    <w:rsid w:val="00D3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056"/>
    <w:rPr>
      <w:color w:val="808080"/>
    </w:rPr>
  </w:style>
  <w:style w:type="paragraph" w:customStyle="1" w:styleId="8232B2CBBC5B4C8F90F52869E5DE67EF">
    <w:name w:val="8232B2CBBC5B4C8F90F52869E5DE67EF"/>
    <w:rsid w:val="009A1771"/>
  </w:style>
  <w:style w:type="paragraph" w:customStyle="1" w:styleId="8232B2CBBC5B4C8F90F52869E5DE67EF1">
    <w:name w:val="8232B2CBBC5B4C8F90F52869E5DE67EF1"/>
    <w:rsid w:val="009A1771"/>
    <w:rPr>
      <w:rFonts w:eastAsiaTheme="minorHAnsi"/>
    </w:rPr>
  </w:style>
  <w:style w:type="paragraph" w:customStyle="1" w:styleId="7B1C5D0A991147FAB912971463DC3709">
    <w:name w:val="7B1C5D0A991147FAB912971463DC3709"/>
    <w:rsid w:val="009A1771"/>
    <w:pPr>
      <w:ind w:left="720"/>
      <w:contextualSpacing/>
    </w:pPr>
    <w:rPr>
      <w:rFonts w:eastAsiaTheme="minorHAnsi"/>
    </w:rPr>
  </w:style>
  <w:style w:type="paragraph" w:customStyle="1" w:styleId="88779510D1174831A9C6F4EF85E968C4">
    <w:name w:val="88779510D1174831A9C6F4EF85E968C4"/>
    <w:rsid w:val="009A1771"/>
    <w:pPr>
      <w:ind w:left="720"/>
      <w:contextualSpacing/>
    </w:pPr>
    <w:rPr>
      <w:rFonts w:eastAsiaTheme="minorHAnsi"/>
    </w:rPr>
  </w:style>
  <w:style w:type="paragraph" w:customStyle="1" w:styleId="D36967BACB8F4928B6A6249F11E543C9">
    <w:name w:val="D36967BACB8F4928B6A6249F11E543C9"/>
    <w:rsid w:val="009A1771"/>
    <w:pPr>
      <w:ind w:left="720"/>
      <w:contextualSpacing/>
    </w:pPr>
    <w:rPr>
      <w:rFonts w:eastAsiaTheme="minorHAnsi"/>
    </w:rPr>
  </w:style>
  <w:style w:type="paragraph" w:customStyle="1" w:styleId="5240702D8A0047BCB7C42E4F4ACCF263">
    <w:name w:val="5240702D8A0047BCB7C42E4F4ACCF263"/>
    <w:rsid w:val="009A1771"/>
    <w:pPr>
      <w:ind w:left="720"/>
      <w:contextualSpacing/>
    </w:pPr>
    <w:rPr>
      <w:rFonts w:eastAsiaTheme="minorHAnsi"/>
    </w:rPr>
  </w:style>
  <w:style w:type="paragraph" w:customStyle="1" w:styleId="8232B2CBBC5B4C8F90F52869E5DE67EF2">
    <w:name w:val="8232B2CBBC5B4C8F90F52869E5DE67EF2"/>
    <w:rsid w:val="004C4056"/>
    <w:rPr>
      <w:rFonts w:eastAsiaTheme="minorHAnsi"/>
    </w:rPr>
  </w:style>
  <w:style w:type="paragraph" w:customStyle="1" w:styleId="DefaultPlaceholder1081868574">
    <w:name w:val="DefaultPlaceholder_1081868574"/>
    <w:rsid w:val="004C4056"/>
    <w:rPr>
      <w:rFonts w:eastAsiaTheme="minorHAnsi"/>
    </w:rPr>
  </w:style>
  <w:style w:type="paragraph" w:customStyle="1" w:styleId="F68B49776E5C4A89834836A42DEB9AB0">
    <w:name w:val="F68B49776E5C4A89834836A42DEB9AB0"/>
    <w:rsid w:val="004C4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Vottero, Mark</cp:lastModifiedBy>
  <cp:revision>3</cp:revision>
  <dcterms:created xsi:type="dcterms:W3CDTF">2021-03-02T13:39:00Z</dcterms:created>
  <dcterms:modified xsi:type="dcterms:W3CDTF">2021-03-09T11:50:00Z</dcterms:modified>
</cp:coreProperties>
</file>