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03" w:rsidRDefault="00291AC0" w:rsidP="008A7AD4">
      <w:pPr>
        <w:spacing w:after="0"/>
        <w:rPr>
          <w:rFonts w:ascii="Arial" w:hAnsi="Arial" w:cs="Arial"/>
          <w:sz w:val="24"/>
          <w:szCs w:val="24"/>
        </w:rPr>
      </w:pPr>
      <w:r w:rsidRPr="00291AC0">
        <w:rPr>
          <w:rFonts w:ascii="Arial" w:hAnsi="Arial" w:cs="Arial"/>
          <w:sz w:val="24"/>
          <w:szCs w:val="24"/>
        </w:rPr>
        <w:t>Nuangola Lake</w:t>
      </w:r>
    </w:p>
    <w:p w:rsidR="008A7AD4" w:rsidRDefault="008A7AD4" w:rsidP="008A7AD4">
      <w:pPr>
        <w:spacing w:after="0"/>
        <w:rPr>
          <w:rFonts w:ascii="Arial" w:hAnsi="Arial" w:cs="Arial"/>
          <w:sz w:val="24"/>
          <w:szCs w:val="24"/>
        </w:rPr>
      </w:pPr>
    </w:p>
    <w:p w:rsidR="008A7AD4" w:rsidRDefault="008A7AD4" w:rsidP="008A7AD4">
      <w:pPr>
        <w:spacing w:after="0"/>
        <w:rPr>
          <w:rFonts w:ascii="Arial" w:hAnsi="Arial" w:cs="Arial"/>
          <w:sz w:val="24"/>
          <w:szCs w:val="24"/>
        </w:rPr>
      </w:pPr>
    </w:p>
    <w:p w:rsidR="00D32026" w:rsidRDefault="009B631A" w:rsidP="00D32026">
      <w:pPr>
        <w:spacing w:after="0"/>
        <w:rPr>
          <w:rFonts w:ascii="Arial" w:hAnsi="Arial" w:cs="Arial"/>
          <w:sz w:val="24"/>
          <w:szCs w:val="24"/>
        </w:rPr>
      </w:pPr>
      <w:r>
        <w:rPr>
          <w:rFonts w:ascii="Arial" w:hAnsi="Arial" w:cs="Arial"/>
          <w:sz w:val="24"/>
          <w:szCs w:val="24"/>
        </w:rPr>
        <w:t>Nuangola Lake</w:t>
      </w:r>
      <w:r w:rsidR="00CB0A99">
        <w:rPr>
          <w:rFonts w:ascii="Arial" w:hAnsi="Arial" w:cs="Arial"/>
          <w:sz w:val="24"/>
          <w:szCs w:val="24"/>
        </w:rPr>
        <w:t xml:space="preserve"> is approximately 102.7 acres</w:t>
      </w:r>
      <w:r w:rsidR="001F7DAE">
        <w:rPr>
          <w:rFonts w:ascii="Arial" w:hAnsi="Arial" w:cs="Arial"/>
          <w:sz w:val="24"/>
          <w:szCs w:val="24"/>
        </w:rPr>
        <w:t xml:space="preserve"> in size</w:t>
      </w:r>
      <w:r w:rsidR="00CB0A99">
        <w:rPr>
          <w:rFonts w:ascii="Arial" w:hAnsi="Arial" w:cs="Arial"/>
          <w:sz w:val="24"/>
          <w:szCs w:val="24"/>
        </w:rPr>
        <w:t xml:space="preserve"> and is located </w:t>
      </w:r>
      <w:r w:rsidR="001B536A">
        <w:rPr>
          <w:rFonts w:ascii="Arial" w:hAnsi="Arial" w:cs="Arial"/>
          <w:sz w:val="24"/>
          <w:szCs w:val="24"/>
        </w:rPr>
        <w:t xml:space="preserve">within </w:t>
      </w:r>
      <w:r w:rsidR="00CB0A99">
        <w:rPr>
          <w:rFonts w:ascii="Arial" w:hAnsi="Arial" w:cs="Arial"/>
          <w:sz w:val="24"/>
          <w:szCs w:val="24"/>
        </w:rPr>
        <w:t>Nuangola</w:t>
      </w:r>
      <w:r w:rsidR="001B536A">
        <w:rPr>
          <w:rFonts w:ascii="Arial" w:hAnsi="Arial" w:cs="Arial"/>
          <w:sz w:val="24"/>
          <w:szCs w:val="24"/>
        </w:rPr>
        <w:t xml:space="preserve"> Borough</w:t>
      </w:r>
      <w:r w:rsidR="00CB0A99">
        <w:rPr>
          <w:rFonts w:ascii="Arial" w:hAnsi="Arial" w:cs="Arial"/>
          <w:sz w:val="24"/>
          <w:szCs w:val="24"/>
        </w:rPr>
        <w:t xml:space="preserve"> in Luzerne County. The Nuangola Outlet drains into Little Wapwallopen Creek.  </w:t>
      </w:r>
      <w:r w:rsidR="00D32026">
        <w:rPr>
          <w:rFonts w:ascii="Arial" w:hAnsi="Arial" w:cs="Arial"/>
          <w:sz w:val="24"/>
          <w:szCs w:val="24"/>
        </w:rPr>
        <w:t xml:space="preserve">The Aquatic Life Use for </w:t>
      </w:r>
      <w:r w:rsidR="00CB0A99">
        <w:rPr>
          <w:rFonts w:ascii="Arial" w:hAnsi="Arial" w:cs="Arial"/>
          <w:sz w:val="24"/>
          <w:szCs w:val="24"/>
        </w:rPr>
        <w:t xml:space="preserve">Nuangola Lake is impaired </w:t>
      </w:r>
      <w:r w:rsidR="00D32026">
        <w:rPr>
          <w:rFonts w:ascii="Arial" w:hAnsi="Arial" w:cs="Arial"/>
          <w:sz w:val="24"/>
          <w:szCs w:val="24"/>
        </w:rPr>
        <w:t xml:space="preserve">by </w:t>
      </w:r>
      <w:r w:rsidR="00D32026">
        <w:rPr>
          <w:rFonts w:ascii="Arial" w:hAnsi="Arial" w:cs="Arial"/>
          <w:sz w:val="24"/>
          <w:szCs w:val="24"/>
        </w:rPr>
        <w:t>organic enrichment</w:t>
      </w:r>
      <w:r w:rsidR="00D32026">
        <w:rPr>
          <w:rFonts w:ascii="Arial" w:hAnsi="Arial" w:cs="Arial"/>
          <w:sz w:val="24"/>
          <w:szCs w:val="24"/>
        </w:rPr>
        <w:t xml:space="preserve"> and </w:t>
      </w:r>
      <w:r w:rsidR="00D32026">
        <w:rPr>
          <w:rFonts w:ascii="Arial" w:hAnsi="Arial" w:cs="Arial"/>
          <w:sz w:val="24"/>
          <w:szCs w:val="24"/>
        </w:rPr>
        <w:t>low dissolved oxygen</w:t>
      </w:r>
      <w:r w:rsidR="00D32026">
        <w:rPr>
          <w:rFonts w:ascii="Arial" w:hAnsi="Arial" w:cs="Arial"/>
          <w:sz w:val="24"/>
          <w:szCs w:val="24"/>
        </w:rPr>
        <w:t xml:space="preserve"> due to </w:t>
      </w:r>
      <w:r w:rsidR="001F7DAE">
        <w:rPr>
          <w:rFonts w:ascii="Arial" w:hAnsi="Arial" w:cs="Arial"/>
          <w:sz w:val="24"/>
          <w:szCs w:val="24"/>
        </w:rPr>
        <w:t>on-</w:t>
      </w:r>
      <w:r w:rsidR="00CB0A99">
        <w:rPr>
          <w:rFonts w:ascii="Arial" w:hAnsi="Arial" w:cs="Arial"/>
          <w:sz w:val="24"/>
          <w:szCs w:val="24"/>
        </w:rPr>
        <w:t>site wastewater</w:t>
      </w:r>
      <w:r w:rsidR="00D32026">
        <w:rPr>
          <w:rFonts w:ascii="Arial" w:hAnsi="Arial" w:cs="Arial"/>
          <w:sz w:val="24"/>
          <w:szCs w:val="24"/>
        </w:rPr>
        <w:t xml:space="preserve">. </w:t>
      </w:r>
      <w:r w:rsidR="00E403FA">
        <w:rPr>
          <w:rFonts w:ascii="Arial" w:hAnsi="Arial" w:cs="Arial"/>
          <w:sz w:val="24"/>
          <w:szCs w:val="24"/>
        </w:rPr>
        <w:t xml:space="preserve">Sanitary surveys indicated that 19.6 percent of the sewage disposal systems inspected in Nuangola Borough were malfunctioning.  </w:t>
      </w:r>
      <w:r w:rsidR="00C421DB">
        <w:rPr>
          <w:rFonts w:ascii="Arial" w:hAnsi="Arial" w:cs="Arial"/>
          <w:sz w:val="24"/>
          <w:szCs w:val="24"/>
        </w:rPr>
        <w:t>With the assistance of DEP’s Northeast Regional Office, a</w:t>
      </w:r>
      <w:r w:rsidR="00CB0A99">
        <w:rPr>
          <w:rFonts w:ascii="Arial" w:hAnsi="Arial" w:cs="Arial"/>
          <w:sz w:val="24"/>
          <w:szCs w:val="24"/>
        </w:rPr>
        <w:t>n Act 537 Sewage Facilities Plan Update was developed for the Borough of Nuangola requiring sewage collection from the Borough and connection to the Mountaintop Area Joint Sanitary Authority to eliminate impacts to Nuangola Lake</w:t>
      </w:r>
      <w:r w:rsidR="00E403FA">
        <w:rPr>
          <w:rFonts w:ascii="Arial" w:hAnsi="Arial" w:cs="Arial"/>
          <w:sz w:val="24"/>
          <w:szCs w:val="24"/>
        </w:rPr>
        <w:t xml:space="preserve">. The Borough of Nuangola has been connected to </w:t>
      </w:r>
      <w:r w:rsidR="00C421DB">
        <w:rPr>
          <w:rFonts w:ascii="Arial" w:hAnsi="Arial" w:cs="Arial"/>
          <w:sz w:val="24"/>
          <w:szCs w:val="24"/>
        </w:rPr>
        <w:t>the Mountai</w:t>
      </w:r>
      <w:r w:rsidR="00E403FA">
        <w:rPr>
          <w:rFonts w:ascii="Arial" w:hAnsi="Arial" w:cs="Arial"/>
          <w:sz w:val="24"/>
          <w:szCs w:val="24"/>
        </w:rPr>
        <w:t>ntop Area Joint Sanitary Authority as of 2015.</w:t>
      </w:r>
      <w:r w:rsidR="00C421DB">
        <w:rPr>
          <w:rFonts w:ascii="Arial" w:hAnsi="Arial" w:cs="Arial"/>
          <w:sz w:val="24"/>
          <w:szCs w:val="24"/>
        </w:rPr>
        <w:t xml:space="preserve">  </w:t>
      </w:r>
    </w:p>
    <w:p w:rsidR="00D32026" w:rsidRDefault="00D32026" w:rsidP="00D32026">
      <w:pPr>
        <w:spacing w:after="0"/>
        <w:rPr>
          <w:rFonts w:ascii="Arial" w:hAnsi="Arial" w:cs="Arial"/>
          <w:sz w:val="24"/>
          <w:szCs w:val="24"/>
        </w:rPr>
      </w:pPr>
    </w:p>
    <w:p w:rsidR="00CB0A99" w:rsidRDefault="00C421DB" w:rsidP="00D32026">
      <w:pPr>
        <w:spacing w:after="0"/>
        <w:rPr>
          <w:rFonts w:ascii="Arial" w:hAnsi="Arial" w:cs="Arial"/>
          <w:sz w:val="24"/>
          <w:szCs w:val="24"/>
        </w:rPr>
      </w:pPr>
      <w:r>
        <w:rPr>
          <w:rFonts w:ascii="Arial" w:hAnsi="Arial" w:cs="Arial"/>
          <w:sz w:val="24"/>
          <w:szCs w:val="24"/>
        </w:rPr>
        <w:t>Nuangola Lake is a good candidate for a TMDL alternative due to the</w:t>
      </w:r>
      <w:r w:rsidR="007122B2">
        <w:rPr>
          <w:rFonts w:ascii="Arial" w:hAnsi="Arial" w:cs="Arial"/>
          <w:sz w:val="24"/>
          <w:szCs w:val="24"/>
        </w:rPr>
        <w:t xml:space="preserve"> recent implementation of the Act </w:t>
      </w:r>
      <w:r w:rsidR="001B536A">
        <w:rPr>
          <w:rFonts w:ascii="Arial" w:hAnsi="Arial" w:cs="Arial"/>
          <w:sz w:val="24"/>
          <w:szCs w:val="24"/>
        </w:rPr>
        <w:t>537 Sewage Facility Plan Update and involvement of various stakeholders in the project</w:t>
      </w:r>
      <w:r w:rsidR="00D32026">
        <w:rPr>
          <w:rFonts w:ascii="Arial" w:hAnsi="Arial" w:cs="Arial"/>
          <w:sz w:val="24"/>
          <w:szCs w:val="24"/>
        </w:rPr>
        <w:t>,</w:t>
      </w:r>
      <w:r w:rsidR="001B536A">
        <w:rPr>
          <w:rFonts w:ascii="Arial" w:hAnsi="Arial" w:cs="Arial"/>
          <w:sz w:val="24"/>
          <w:szCs w:val="24"/>
        </w:rPr>
        <w:t xml:space="preserve"> including the Nuangola Borough Council and DEP</w:t>
      </w:r>
      <w:r w:rsidR="001F7DAE">
        <w:rPr>
          <w:rFonts w:ascii="Arial" w:hAnsi="Arial" w:cs="Arial"/>
          <w:sz w:val="24"/>
          <w:szCs w:val="24"/>
        </w:rPr>
        <w:t>’s northeast regional office</w:t>
      </w:r>
      <w:r w:rsidR="001B536A">
        <w:rPr>
          <w:rFonts w:ascii="Arial" w:hAnsi="Arial" w:cs="Arial"/>
          <w:sz w:val="24"/>
          <w:szCs w:val="24"/>
        </w:rPr>
        <w:t>.</w:t>
      </w:r>
    </w:p>
    <w:p w:rsidR="00CB0A99" w:rsidRDefault="00CB0A99">
      <w:pPr>
        <w:rPr>
          <w:rFonts w:ascii="Arial" w:hAnsi="Arial" w:cs="Arial"/>
          <w:sz w:val="24"/>
          <w:szCs w:val="24"/>
        </w:rPr>
      </w:pPr>
    </w:p>
    <w:p w:rsidR="00CB0A99" w:rsidRPr="00291AC0" w:rsidRDefault="00CB0A99">
      <w:pPr>
        <w:rPr>
          <w:rFonts w:ascii="Arial" w:hAnsi="Arial" w:cs="Arial"/>
          <w:sz w:val="24"/>
          <w:szCs w:val="24"/>
        </w:rPr>
      </w:pPr>
      <w:bookmarkStart w:id="0" w:name="_GoBack"/>
      <w:bookmarkEnd w:id="0"/>
    </w:p>
    <w:sectPr w:rsidR="00CB0A99" w:rsidRPr="00291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C0"/>
    <w:rsid w:val="001B536A"/>
    <w:rsid w:val="001F7DAE"/>
    <w:rsid w:val="00245EA1"/>
    <w:rsid w:val="00291AC0"/>
    <w:rsid w:val="005D0AC6"/>
    <w:rsid w:val="007122B2"/>
    <w:rsid w:val="008A50B3"/>
    <w:rsid w:val="008A7AD4"/>
    <w:rsid w:val="009B631A"/>
    <w:rsid w:val="00B9558C"/>
    <w:rsid w:val="00C421DB"/>
    <w:rsid w:val="00CB0A99"/>
    <w:rsid w:val="00D32026"/>
    <w:rsid w:val="00E11FC5"/>
    <w:rsid w:val="00E403FA"/>
    <w:rsid w:val="00F5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Protection</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Bradburn</dc:creator>
  <cp:lastModifiedBy>Windows User</cp:lastModifiedBy>
  <cp:revision>7</cp:revision>
  <dcterms:created xsi:type="dcterms:W3CDTF">2016-07-06T13:11:00Z</dcterms:created>
  <dcterms:modified xsi:type="dcterms:W3CDTF">2016-07-14T15:54:00Z</dcterms:modified>
</cp:coreProperties>
</file>