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4C" w:rsidRDefault="009D460E" w:rsidP="00825F4C">
      <w:pPr>
        <w:keepNext/>
        <w:spacing w:line="270" w:lineRule="atLeast"/>
        <w:outlineLvl w:val="0"/>
        <w:rPr>
          <w:rFonts w:ascii="Verdana" w:hAnsi="Verdana"/>
          <w:b/>
          <w:bCs/>
          <w:color w:val="000000"/>
          <w:szCs w:val="24"/>
        </w:rPr>
      </w:pPr>
      <w:r w:rsidRPr="00825F4C">
        <w:rPr>
          <w:rFonts w:ascii="Verdana" w:hAnsi="Verdana"/>
          <w:b/>
          <w:bCs/>
          <w:color w:val="000000"/>
          <w:szCs w:val="24"/>
        </w:rPr>
        <w:t>201</w:t>
      </w:r>
      <w:r w:rsidR="00E920B4" w:rsidRPr="00825F4C">
        <w:rPr>
          <w:rFonts w:ascii="Verdana" w:hAnsi="Verdana"/>
          <w:b/>
          <w:bCs/>
          <w:color w:val="000000"/>
          <w:szCs w:val="24"/>
        </w:rPr>
        <w:t>5</w:t>
      </w:r>
      <w:r w:rsidRPr="00825F4C">
        <w:rPr>
          <w:rFonts w:ascii="Verdana" w:hAnsi="Verdana"/>
          <w:b/>
          <w:bCs/>
          <w:color w:val="000000"/>
          <w:szCs w:val="24"/>
        </w:rPr>
        <w:t xml:space="preserve"> Assessment Methodology</w:t>
      </w:r>
    </w:p>
    <w:p w:rsidR="00825F4C" w:rsidRDefault="009D460E" w:rsidP="00825F4C">
      <w:pPr>
        <w:keepNext/>
        <w:spacing w:line="270" w:lineRule="atLeast"/>
        <w:outlineLvl w:val="0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Cs w:val="24"/>
        </w:rPr>
        <w:br/>
      </w:r>
      <w:hyperlink r:id="rId6" w:tgtFrame="_blank" w:tooltip="Assessment and Listing Methodology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Assessment and Listing Methodology for Integrated Water Quality Monitoring and Assessment Reporting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1"/>
        <w:rPr>
          <w:rFonts w:ascii="Verdana" w:hAnsi="Verdana"/>
          <w:b/>
          <w:bCs/>
          <w:color w:val="000000"/>
          <w:sz w:val="21"/>
          <w:szCs w:val="21"/>
        </w:rPr>
      </w:pPr>
      <w:r w:rsidRPr="00825F4C">
        <w:rPr>
          <w:rFonts w:ascii="Verdana" w:hAnsi="Verdana"/>
          <w:b/>
          <w:bCs/>
          <w:color w:val="000000"/>
          <w:sz w:val="21"/>
          <w:szCs w:val="21"/>
        </w:rPr>
        <w:t xml:space="preserve">Assessment Protocols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Watershed Assessment Protocol </w:t>
      </w:r>
    </w:p>
    <w:p w:rsidR="00825F4C" w:rsidRPr="00825F4C" w:rsidRDefault="00D268D8" w:rsidP="00825F4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7" w:tgtFrame="_blank" w:tooltip="Instream Comprehensive Evaluation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Instream Comprehensive Evaluations (ICE)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Macroinvertebrate Stream Protocols </w:t>
      </w:r>
    </w:p>
    <w:p w:rsidR="00825F4C" w:rsidRPr="00825F4C" w:rsidRDefault="00D268D8" w:rsidP="00825F4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8" w:tgtFrame="_blank" w:tooltip="Limestone Streams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 xml:space="preserve">Limestone Steams (PDF) </w:t>
        </w:r>
      </w:hyperlink>
    </w:p>
    <w:p w:rsidR="00825F4C" w:rsidRPr="00825F4C" w:rsidRDefault="00D268D8" w:rsidP="00825F4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9" w:tgtFrame="_blank" w:tooltip="Multi-Habitat Pool / Glide Streams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Multi-Habitat Pool/Glide Streams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D268D8" w:rsidP="00825F4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0" w:tgtFrame="_blank" w:tooltip="Riffle / Run Streams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Riffle/Run Freestone Streams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FF0000"/>
          <w:sz w:val="18"/>
          <w:szCs w:val="18"/>
        </w:rPr>
      </w:pPr>
      <w:r w:rsidRPr="00825F4C">
        <w:rPr>
          <w:rFonts w:ascii="Verdana" w:hAnsi="Verdana"/>
          <w:b/>
          <w:bCs/>
          <w:color w:val="FF0000"/>
          <w:sz w:val="18"/>
          <w:szCs w:val="18"/>
        </w:rPr>
        <w:t>Field Sampling Protocols</w:t>
      </w:r>
    </w:p>
    <w:p w:rsidR="00825F4C" w:rsidRPr="00825F4C" w:rsidRDefault="00D268D8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1" w:tgtFrame="_blank" w:tooltip="Continuous Instream Monitoring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Continuous Instream Monitoring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D268D8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2" w:tgtFrame="_blank" w:tooltip="Periphyton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 xml:space="preserve">Periphyton (PDF) </w:t>
        </w:r>
      </w:hyperlink>
    </w:p>
    <w:p w:rsidR="00825F4C" w:rsidRPr="00825F4C" w:rsidRDefault="00D268D8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3" w:tgtFrame="_blank" w:tooltip="Streambed Sediment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Streambed Sediment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D268D8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4" w:tgtFrame="_blank" w:tooltip="Surface Water Collection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Surface Water Collection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Default="00D268D8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5" w:tgtFrame="_blank" w:tooltip="Semi-Quantitative Fish Sampling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Semi-Quantitative Fish Sampling protocol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Default="00825F4C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FF0000"/>
          <w:sz w:val="18"/>
          <w:szCs w:val="18"/>
        </w:rPr>
      </w:pPr>
      <w:r w:rsidRPr="00825F4C">
        <w:rPr>
          <w:rFonts w:ascii="Verdana" w:hAnsi="Verdana"/>
          <w:color w:val="FF0000"/>
          <w:sz w:val="18"/>
          <w:szCs w:val="18"/>
        </w:rPr>
        <w:t>Nutrient Impact Assessment</w:t>
      </w:r>
      <w:r w:rsidR="00D268D8">
        <w:rPr>
          <w:rFonts w:ascii="Verdana" w:hAnsi="Verdana"/>
          <w:color w:val="FF0000"/>
          <w:sz w:val="18"/>
          <w:szCs w:val="18"/>
        </w:rPr>
        <w:t>*</w:t>
      </w:r>
    </w:p>
    <w:p w:rsidR="00825F4C" w:rsidRPr="00825F4C" w:rsidRDefault="00825F4C" w:rsidP="00825F4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Cause and Effect Surveys</w:t>
      </w:r>
      <w:r w:rsidR="00D268D8">
        <w:rPr>
          <w:rFonts w:ascii="Verdana" w:hAnsi="Verdana"/>
          <w:color w:val="FF0000"/>
          <w:sz w:val="18"/>
          <w:szCs w:val="18"/>
        </w:rPr>
        <w:t>*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FF0000"/>
          <w:sz w:val="18"/>
          <w:szCs w:val="18"/>
        </w:rPr>
      </w:pPr>
      <w:r w:rsidRPr="00825F4C">
        <w:rPr>
          <w:rFonts w:ascii="Verdana" w:hAnsi="Verdana"/>
          <w:b/>
          <w:bCs/>
          <w:color w:val="FF0000"/>
          <w:sz w:val="18"/>
          <w:szCs w:val="18"/>
        </w:rPr>
        <w:t xml:space="preserve">Lake Assessment Protocols </w:t>
      </w:r>
    </w:p>
    <w:p w:rsidR="00825F4C" w:rsidRPr="00825F4C" w:rsidRDefault="00D268D8" w:rsidP="00825F4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FF0000"/>
          <w:sz w:val="18"/>
          <w:szCs w:val="18"/>
        </w:rPr>
      </w:pPr>
      <w:hyperlink r:id="rId16" w:tgtFrame="_blank" w:tooltip="Lake Assessment Protocol" w:history="1">
        <w:r w:rsidR="00825F4C" w:rsidRPr="00825F4C">
          <w:rPr>
            <w:rFonts w:ascii="Verdana" w:hAnsi="Verdana"/>
            <w:color w:val="FF0000"/>
            <w:sz w:val="18"/>
            <w:szCs w:val="18"/>
            <w:u w:val="single"/>
          </w:rPr>
          <w:t>Lake Assessment Protocol (PDF)</w:t>
        </w:r>
      </w:hyperlink>
      <w:r>
        <w:rPr>
          <w:rFonts w:ascii="Verdana" w:hAnsi="Verdana"/>
          <w:color w:val="FF0000"/>
          <w:sz w:val="18"/>
          <w:szCs w:val="18"/>
          <w:u w:val="single"/>
        </w:rPr>
        <w:t>*</w:t>
      </w:r>
      <w:r w:rsidR="00825F4C" w:rsidRPr="00825F4C">
        <w:rPr>
          <w:rFonts w:ascii="Verdana" w:hAnsi="Verdana"/>
          <w:color w:val="FF0000"/>
          <w:sz w:val="18"/>
          <w:szCs w:val="18"/>
        </w:rPr>
        <w:t xml:space="preserve"> </w:t>
      </w:r>
    </w:p>
    <w:p w:rsidR="00825F4C" w:rsidRPr="00825F4C" w:rsidRDefault="00D268D8" w:rsidP="00825F4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7" w:tgtFrame="_blank" w:tooltip="Aquatic Macrophyte Cover Protocol" w:history="1">
        <w:r w:rsidR="00825F4C" w:rsidRPr="00825F4C">
          <w:rPr>
            <w:rFonts w:ascii="Verdana" w:hAnsi="Verdana"/>
            <w:color w:val="FF0000"/>
            <w:sz w:val="18"/>
            <w:szCs w:val="18"/>
            <w:u w:val="single"/>
          </w:rPr>
          <w:t>Aquatic Macrophyte Cover (PDF)</w:t>
        </w:r>
      </w:hyperlink>
      <w:r w:rsidRPr="00D268D8">
        <w:rPr>
          <w:rFonts w:ascii="Verdana" w:hAnsi="Verdana"/>
          <w:color w:val="FF0000"/>
          <w:sz w:val="18"/>
          <w:szCs w:val="18"/>
        </w:rPr>
        <w:t>*</w:t>
      </w:r>
    </w:p>
    <w:p w:rsidR="00825F4C" w:rsidRPr="00825F4C" w:rsidRDefault="00D268D8" w:rsidP="00825F4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18" w:tgtFrame="_blank" w:tooltip="Lake Fisheries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Lake Fisheries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D268D8" w:rsidRDefault="00D268D8" w:rsidP="00825F4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17365D" w:themeColor="text2" w:themeShade="BF"/>
          <w:sz w:val="18"/>
          <w:szCs w:val="18"/>
        </w:rPr>
      </w:pPr>
      <w:hyperlink r:id="rId19" w:tgtFrame="_blank" w:tooltip="Evaluation of Phosphorus Discharges to Lakes, Ponds, and Impoundments" w:history="1">
        <w:r w:rsidR="00825F4C" w:rsidRPr="00D268D8">
          <w:rPr>
            <w:rFonts w:ascii="Verdana" w:hAnsi="Verdana"/>
            <w:color w:val="17365D" w:themeColor="text2" w:themeShade="BF"/>
            <w:sz w:val="18"/>
            <w:szCs w:val="18"/>
            <w:u w:val="single"/>
          </w:rPr>
          <w:t>Evaluations of Phosphorus Discharges to Lakes, Ponds, and Impoundments (PDF)</w:t>
        </w:r>
      </w:hyperlink>
      <w:r w:rsidR="00825F4C" w:rsidRPr="00D268D8">
        <w:rPr>
          <w:rFonts w:ascii="Verdana" w:hAnsi="Verdana"/>
          <w:color w:val="17365D" w:themeColor="text2" w:themeShade="BF"/>
          <w:sz w:val="18"/>
          <w:szCs w:val="18"/>
        </w:rPr>
        <w:t xml:space="preserve"> </w:t>
      </w:r>
    </w:p>
    <w:p w:rsidR="00D268D8" w:rsidRDefault="00D268D8" w:rsidP="00D268D8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FF0000"/>
          <w:sz w:val="18"/>
          <w:szCs w:val="18"/>
        </w:rPr>
      </w:pPr>
      <w:hyperlink r:id="rId20" w:tgtFrame="_blank" w:tooltip="Plankton Sampling Protocol" w:history="1">
        <w:r w:rsidR="00825F4C" w:rsidRPr="00825F4C">
          <w:rPr>
            <w:rFonts w:ascii="Verdana" w:hAnsi="Verdana"/>
            <w:color w:val="FF0000"/>
            <w:sz w:val="18"/>
            <w:szCs w:val="18"/>
            <w:u w:val="single"/>
          </w:rPr>
          <w:t>Plankton Sampling (PDF)</w:t>
        </w:r>
      </w:hyperlink>
      <w:r>
        <w:rPr>
          <w:rFonts w:ascii="Verdana" w:hAnsi="Verdana"/>
          <w:color w:val="FF0000"/>
          <w:sz w:val="18"/>
          <w:szCs w:val="18"/>
          <w:u w:val="single"/>
        </w:rPr>
        <w:t>*</w:t>
      </w:r>
      <w:r w:rsidR="00825F4C" w:rsidRPr="00825F4C">
        <w:rPr>
          <w:rFonts w:ascii="Verdana" w:hAnsi="Verdana"/>
          <w:color w:val="FF0000"/>
          <w:sz w:val="18"/>
          <w:szCs w:val="18"/>
        </w:rPr>
        <w:t xml:space="preserve"> </w:t>
      </w:r>
    </w:p>
    <w:p w:rsidR="00825F4C" w:rsidRPr="00D268D8" w:rsidRDefault="00D268D8" w:rsidP="00D268D8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Verdana" w:hAnsi="Verdana"/>
          <w:color w:val="FF0000"/>
          <w:sz w:val="18"/>
          <w:szCs w:val="18"/>
        </w:rPr>
      </w:pPr>
      <w:hyperlink r:id="rId21" w:tgtFrame="_blank" w:tooltip="Chlorophyll A Sampling Protocol" w:history="1">
        <w:r w:rsidR="00825F4C" w:rsidRPr="00D268D8">
          <w:rPr>
            <w:rFonts w:ascii="Verdana" w:hAnsi="Verdana"/>
            <w:color w:val="FF0000"/>
            <w:sz w:val="18"/>
            <w:szCs w:val="18"/>
            <w:u w:val="single"/>
          </w:rPr>
          <w:t>Chlorophyll A Sampling (PDF)</w:t>
        </w:r>
      </w:hyperlink>
      <w:r w:rsidRPr="00D268D8">
        <w:rPr>
          <w:rFonts w:ascii="Verdana" w:hAnsi="Verdana"/>
          <w:color w:val="FF0000"/>
          <w:sz w:val="18"/>
          <w:szCs w:val="18"/>
          <w:u w:val="single"/>
        </w:rPr>
        <w:t>*</w:t>
      </w:r>
      <w:r w:rsidR="00825F4C" w:rsidRPr="00D268D8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Chemistry and Bacteria </w:t>
      </w:r>
    </w:p>
    <w:p w:rsidR="00825F4C" w:rsidRDefault="00D268D8" w:rsidP="00825F4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22" w:tgtFrame="_blank" w:tooltip="Chemistry - Bacteriological Evaluations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Chemistry - Bacteriological Evaluations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Bacteriological Sampling Protocol</w:t>
      </w:r>
    </w:p>
    <w:p w:rsidR="00825F4C" w:rsidRPr="00825F4C" w:rsidRDefault="00D268D8" w:rsidP="00825F4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23" w:tgtFrame="_blank" w:tooltip="Fish Tissue Sampling Protocol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Fish Tissue Sampling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Natural Sources </w:t>
      </w:r>
    </w:p>
    <w:p w:rsidR="00825F4C" w:rsidRPr="00825F4C" w:rsidRDefault="00D268D8" w:rsidP="00825F4C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24" w:tgtFrame="_blank" w:tooltip="Natural Pollutant Sources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Natural Pollutant Sources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D268D8" w:rsidRDefault="00D268D8">
      <w:pPr>
        <w:spacing w:after="200" w:line="276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br w:type="page"/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Outside Agency </w:t>
      </w:r>
    </w:p>
    <w:p w:rsidR="00825F4C" w:rsidRPr="00825F4C" w:rsidRDefault="00D268D8" w:rsidP="00825F4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25" w:tgtFrame="_blank" w:tooltip="Outside Agency Data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>Outside Agency Data (PDF)</w:t>
        </w:r>
      </w:hyperlink>
      <w:r w:rsidR="00825F4C"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Appendices </w:t>
      </w:r>
    </w:p>
    <w:p w:rsidR="00825F4C" w:rsidRPr="00825F4C" w:rsidRDefault="00825F4C" w:rsidP="00825F4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A - </w:t>
      </w:r>
      <w:hyperlink r:id="rId26" w:tgtFrame="_blank" w:tooltip="Sources and Cause Definitions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>Sources and Cause Definitions (PDF)</w:t>
        </w:r>
      </w:hyperlink>
      <w:r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B - </w:t>
      </w:r>
      <w:hyperlink r:id="rId27" w:tgtFrame="_blank" w:tooltip="Taxa Tolerances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>Taxa Tolerances (PDF)</w:t>
        </w:r>
      </w:hyperlink>
      <w:r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C - Biological Field Methods </w:t>
      </w:r>
    </w:p>
    <w:p w:rsidR="00825F4C" w:rsidRPr="00825F4C" w:rsidRDefault="00825F4C" w:rsidP="00825F4C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C1 - </w:t>
      </w:r>
      <w:hyperlink r:id="rId28" w:tgtFrame="_blank" w:tooltip="Habitat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>Habitat (PDF)</w:t>
        </w:r>
      </w:hyperlink>
      <w:r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C2 - </w:t>
      </w:r>
      <w:hyperlink r:id="rId29" w:tgtFrame="_blank" w:tooltip="Benthic Macroinvertebrate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>Benthic Macroinvertebrates (PDF)</w:t>
        </w:r>
      </w:hyperlink>
      <w:r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C3 - </w:t>
      </w:r>
      <w:hyperlink r:id="rId30" w:tgtFrame="_blank" w:tooltip="Fish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>Fish (PDF)</w:t>
        </w:r>
      </w:hyperlink>
      <w:r w:rsidRPr="00825F4C">
        <w:rPr>
          <w:rFonts w:ascii="Verdana" w:hAnsi="Verdana"/>
          <w:color w:val="000000"/>
          <w:sz w:val="18"/>
          <w:szCs w:val="18"/>
        </w:rPr>
        <w:t xml:space="preserve"> </w:t>
      </w:r>
    </w:p>
    <w:p w:rsidR="00825F4C" w:rsidRPr="00825F4C" w:rsidRDefault="00825F4C" w:rsidP="00825F4C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825F4C">
        <w:rPr>
          <w:rFonts w:ascii="Verdana" w:hAnsi="Verdana"/>
          <w:color w:val="000000"/>
          <w:sz w:val="18"/>
          <w:szCs w:val="18"/>
        </w:rPr>
        <w:t xml:space="preserve">Appendix C4 - </w:t>
      </w:r>
      <w:hyperlink r:id="rId31" w:tgtFrame="_blank" w:tooltip="Taxonomic References" w:history="1">
        <w:r w:rsidRPr="00825F4C">
          <w:rPr>
            <w:rFonts w:ascii="Verdana" w:hAnsi="Verdana"/>
            <w:color w:val="033668"/>
            <w:sz w:val="18"/>
            <w:szCs w:val="18"/>
            <w:u w:val="single"/>
          </w:rPr>
          <w:t xml:space="preserve">Taxonomic Reference (PDF) </w:t>
        </w:r>
      </w:hyperlink>
    </w:p>
    <w:p w:rsidR="00825F4C" w:rsidRPr="00825F4C" w:rsidRDefault="00825F4C" w:rsidP="00825F4C">
      <w:pPr>
        <w:spacing w:before="100" w:beforeAutospacing="1" w:after="100" w:afterAutospacing="1" w:line="270" w:lineRule="atLeast"/>
        <w:outlineLvl w:val="2"/>
        <w:rPr>
          <w:rFonts w:ascii="Verdana" w:hAnsi="Verdana"/>
          <w:b/>
          <w:bCs/>
          <w:color w:val="000000"/>
          <w:sz w:val="18"/>
          <w:szCs w:val="18"/>
        </w:rPr>
      </w:pPr>
      <w:r w:rsidRPr="00825F4C">
        <w:rPr>
          <w:rFonts w:ascii="Verdana" w:hAnsi="Verdana"/>
          <w:b/>
          <w:bCs/>
          <w:color w:val="000000"/>
          <w:sz w:val="18"/>
          <w:szCs w:val="18"/>
        </w:rPr>
        <w:t xml:space="preserve">Comment Response </w:t>
      </w:r>
    </w:p>
    <w:p w:rsidR="00825F4C" w:rsidRPr="00D268D8" w:rsidRDefault="00D268D8" w:rsidP="00825F4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hyperlink r:id="rId32" w:tgtFrame="_blank" w:tooltip="Comment Response Document" w:history="1">
        <w:r w:rsidR="00825F4C" w:rsidRPr="00825F4C">
          <w:rPr>
            <w:rFonts w:ascii="Verdana" w:hAnsi="Verdana"/>
            <w:color w:val="033668"/>
            <w:sz w:val="18"/>
            <w:szCs w:val="18"/>
            <w:u w:val="single"/>
          </w:rPr>
          <w:t xml:space="preserve">Comment Response Document </w:t>
        </w:r>
      </w:hyperlink>
    </w:p>
    <w:p w:rsidR="00D268D8" w:rsidRDefault="00D268D8" w:rsidP="00D268D8">
      <w:pPr>
        <w:spacing w:before="100" w:beforeAutospacing="1" w:after="100" w:afterAutospacing="1" w:line="270" w:lineRule="atLeast"/>
        <w:ind w:left="720"/>
        <w:rPr>
          <w:rFonts w:ascii="Verdana" w:hAnsi="Verdana"/>
          <w:color w:val="033668"/>
          <w:sz w:val="18"/>
          <w:szCs w:val="18"/>
          <w:u w:val="single"/>
        </w:rPr>
      </w:pPr>
    </w:p>
    <w:p w:rsidR="00D268D8" w:rsidRPr="00825F4C" w:rsidRDefault="00D268D8" w:rsidP="00D268D8">
      <w:pPr>
        <w:spacing w:before="100" w:beforeAutospacing="1" w:after="100" w:afterAutospacing="1" w:line="270" w:lineRule="atLeast"/>
        <w:rPr>
          <w:rFonts w:ascii="Verdana" w:hAnsi="Verdana"/>
          <w:color w:val="000000"/>
          <w:sz w:val="18"/>
          <w:szCs w:val="18"/>
        </w:rPr>
      </w:pPr>
      <w:r w:rsidRPr="00D268D8">
        <w:rPr>
          <w:rFonts w:ascii="Verdana" w:hAnsi="Verdana"/>
          <w:bCs/>
          <w:color w:val="FF0000"/>
          <w:sz w:val="18"/>
          <w:szCs w:val="18"/>
        </w:rPr>
        <w:t>*</w:t>
      </w:r>
      <w:r w:rsidRPr="00D268D8">
        <w:rPr>
          <w:rFonts w:ascii="Verdana" w:hAnsi="Verdana"/>
          <w:bCs/>
          <w:color w:val="FF0000"/>
          <w:sz w:val="18"/>
          <w:szCs w:val="18"/>
        </w:rPr>
        <w:t>N</w:t>
      </w:r>
      <w:r>
        <w:rPr>
          <w:rFonts w:ascii="Verdana" w:hAnsi="Verdana"/>
          <w:bCs/>
          <w:color w:val="FF0000"/>
          <w:sz w:val="18"/>
          <w:szCs w:val="18"/>
        </w:rPr>
        <w:t>ew or revised methods for</w:t>
      </w:r>
      <w:bookmarkStart w:id="0" w:name="_GoBack"/>
      <w:bookmarkEnd w:id="0"/>
      <w:r>
        <w:rPr>
          <w:rFonts w:ascii="Verdana" w:hAnsi="Verdana"/>
          <w:bCs/>
          <w:color w:val="FF0000"/>
          <w:sz w:val="18"/>
          <w:szCs w:val="18"/>
        </w:rPr>
        <w:t xml:space="preserve"> public comment.</w:t>
      </w:r>
    </w:p>
    <w:p w:rsidR="009D460E" w:rsidRPr="00825F4C" w:rsidRDefault="009D460E" w:rsidP="00825F4C">
      <w:pPr>
        <w:spacing w:line="270" w:lineRule="atLeast"/>
        <w:rPr>
          <w:rFonts w:ascii="Verdana" w:hAnsi="Verdana"/>
          <w:color w:val="000000"/>
          <w:szCs w:val="24"/>
        </w:rPr>
      </w:pPr>
    </w:p>
    <w:sectPr w:rsidR="009D460E" w:rsidRPr="00825F4C" w:rsidSect="00E400F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4B9"/>
    <w:multiLevelType w:val="multilevel"/>
    <w:tmpl w:val="AF0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1689F"/>
    <w:multiLevelType w:val="multilevel"/>
    <w:tmpl w:val="E8D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51E03"/>
    <w:multiLevelType w:val="multilevel"/>
    <w:tmpl w:val="FEA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25420"/>
    <w:multiLevelType w:val="multilevel"/>
    <w:tmpl w:val="2F70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F7610"/>
    <w:multiLevelType w:val="multilevel"/>
    <w:tmpl w:val="368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E2852"/>
    <w:multiLevelType w:val="multilevel"/>
    <w:tmpl w:val="F29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34039"/>
    <w:multiLevelType w:val="multilevel"/>
    <w:tmpl w:val="08C0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2266F"/>
    <w:multiLevelType w:val="multilevel"/>
    <w:tmpl w:val="470E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F7CFC"/>
    <w:multiLevelType w:val="multilevel"/>
    <w:tmpl w:val="3208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0E"/>
    <w:rsid w:val="00131ABC"/>
    <w:rsid w:val="00156D48"/>
    <w:rsid w:val="003D0638"/>
    <w:rsid w:val="00825F4C"/>
    <w:rsid w:val="00860493"/>
    <w:rsid w:val="009B2806"/>
    <w:rsid w:val="009D460E"/>
    <w:rsid w:val="00D268D8"/>
    <w:rsid w:val="00E400FF"/>
    <w:rsid w:val="00E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825F4C"/>
    <w:pPr>
      <w:spacing w:before="100" w:beforeAutospacing="1" w:after="100" w:afterAutospacing="1"/>
      <w:outlineLvl w:val="1"/>
    </w:pPr>
    <w:rPr>
      <w:rFonts w:ascii="Verdana" w:hAnsi="Verdana"/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825F4C"/>
    <w:pPr>
      <w:spacing w:before="100" w:beforeAutospacing="1" w:after="100" w:afterAutospacing="1"/>
      <w:outlineLvl w:val="2"/>
    </w:pPr>
    <w:rPr>
      <w:rFonts w:ascii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F4C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5F4C"/>
    <w:rPr>
      <w:rFonts w:ascii="Verdana" w:eastAsia="Times New Roman" w:hAnsi="Verdana" w:cs="Times New Roman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25F4C"/>
    <w:rPr>
      <w:rFonts w:ascii="Verdana" w:eastAsia="Times New Roman" w:hAnsi="Verdana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825F4C"/>
    <w:pPr>
      <w:spacing w:before="100" w:beforeAutospacing="1" w:after="100" w:afterAutospacing="1"/>
      <w:outlineLvl w:val="1"/>
    </w:pPr>
    <w:rPr>
      <w:rFonts w:ascii="Verdana" w:hAnsi="Verdana"/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825F4C"/>
    <w:pPr>
      <w:spacing w:before="100" w:beforeAutospacing="1" w:after="100" w:afterAutospacing="1"/>
      <w:outlineLvl w:val="2"/>
    </w:pPr>
    <w:rPr>
      <w:rFonts w:ascii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F4C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25F4C"/>
    <w:rPr>
      <w:rFonts w:ascii="Verdana" w:eastAsia="Times New Roman" w:hAnsi="Verdana" w:cs="Times New Roman"/>
      <w:b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825F4C"/>
    <w:rPr>
      <w:rFonts w:ascii="Verdana" w:eastAsia="Times New Roman" w:hAnsi="Verdana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234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640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3490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85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dep.state.pa.us/Water/Drinking%20Water%20and%20Facility%20Regulation/WaterQualityPortalFiles/Methodology/2013%20Methodology/An%20Index%20of%20Biological%20Integrity-Limestone%20Streams.pdf" TargetMode="External"/><Relationship Id="rId13" Type="http://schemas.openxmlformats.org/officeDocument/2006/relationships/hyperlink" Target="http://files.dep.state.pa.us/Water/Drinking%20Water%20and%20Facility%20Regulation/WaterQualityPortalFiles/Methodology/2013%20Methodology/Streambed_Sediment_Protocol.pdf" TargetMode="External"/><Relationship Id="rId18" Type="http://schemas.openxmlformats.org/officeDocument/2006/relationships/hyperlink" Target="http://files.dep.state.pa.us/Water/Drinking%20Water%20and%20Facility%20Regulation/WaterQualityPortalFiles/Methodology/2013%20Methodology/Lake%20Fisheries%20Sampling%20Protocol.pdf" TargetMode="External"/><Relationship Id="rId26" Type="http://schemas.openxmlformats.org/officeDocument/2006/relationships/hyperlink" Target="http://files.dep.state.pa.us/Water/Drinking%20Water%20and%20Facility%20Regulation/WaterQualityPortalFiles/Methodology/2013%20Methodology/AppendixA_SourceCause%20Definitions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iles.dep.state.pa.us/Water/Drinking%20Water%20and%20Facility%20Regulation/WaterQualityPortalFiles/Methodology/2013%20Methodology/Chlorophyll%20A%20Sampling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files.dep.state.pa.us/Water/Drinking%20Water%20and%20Facility%20Regulation/WaterQualityPortalFiles/Methodology/2013%20Methodology/ICE.pdf" TargetMode="External"/><Relationship Id="rId12" Type="http://schemas.openxmlformats.org/officeDocument/2006/relationships/hyperlink" Target="http://files.dep.state.pa.us/Water/Drinking%20Water%20and%20Facility%20Regulation/WaterQualityPortalFiles/Methodology/2013%20Methodology/Periphyton%20Standing%20Crop%20Protocol.pdf" TargetMode="External"/><Relationship Id="rId17" Type="http://schemas.openxmlformats.org/officeDocument/2006/relationships/hyperlink" Target="http://files.dep.state.pa.us/Water/Drinking%20Water%20and%20Facility%20Regulation/WaterQualityPortalFiles/Methodology/2013%20Methodology/Aquatic%20Macrophyte%20Cover.pdf" TargetMode="External"/><Relationship Id="rId25" Type="http://schemas.openxmlformats.org/officeDocument/2006/relationships/hyperlink" Target="http://files.dep.state.pa.us/Water/Drinking%20Water%20and%20Facility%20Regulation/WaterQualityPortalFiles/Methodology/2013%20Methodology/Outside%20Agency%20Data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iles.dep.state.pa.us/Water/Drinking%20Water%20and%20Facility%20Regulation/WaterQualityPortalFiles/Methodology/2013%20Methodology/Lake%20Assessment%20Methods.pdf" TargetMode="External"/><Relationship Id="rId20" Type="http://schemas.openxmlformats.org/officeDocument/2006/relationships/hyperlink" Target="http://files.dep.state.pa.us/Water/Drinking%20Water%20and%20Facility%20Regulation/WaterQualityPortalFiles/Methodology/2013%20Methodology/Quantitative%20Plankton%20Sampling.pdf" TargetMode="External"/><Relationship Id="rId29" Type="http://schemas.openxmlformats.org/officeDocument/2006/relationships/hyperlink" Target="http://files.dep.state.pa.us/Water/Drinking%20Water%20and%20Facility%20Regulation/WaterQualityPortalFiles/Methodology/2013%20Methodology/AppendixC_Benthic%20Macro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dep.state.pa.us/Water/Drinking%20Water%20and%20Facility%20Regulation/WaterQualityPortalFiles/Methodology/2013%20Methodology/2013_Assessment_Methods_narrative.pdf" TargetMode="External"/><Relationship Id="rId11" Type="http://schemas.openxmlformats.org/officeDocument/2006/relationships/hyperlink" Target="http://files.dep.state.pa.us/Water/Drinking%20Water%20and%20Facility%20Regulation/WaterQualityPortalFiles/Methodology/2013%20Methodology/CIM_PROTOCOL.pdf" TargetMode="External"/><Relationship Id="rId24" Type="http://schemas.openxmlformats.org/officeDocument/2006/relationships/hyperlink" Target="http://files.dep.state.pa.us/Water/Drinking%20Water%20and%20Facility%20Regulation/WaterQualityPortalFiles/Methodology/2013%20Methodology/NaturalPollutionSources.pdf" TargetMode="External"/><Relationship Id="rId32" Type="http://schemas.openxmlformats.org/officeDocument/2006/relationships/hyperlink" Target="http://files.dep.state.pa.us/Water/Drinking%20Water%20and%20Facility%20Regulation/WaterQualityPortalFiles/Methodology/2013%20Methodology/Comment%20Response%20Document%20for%202013%20AssessMet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dep.state.pa.us/Water/Drinking%20Water%20and%20Facility%20Regulation/WaterQualityPortalFiles/Methodology/2013%20Methodology/Semi-Quantitative%20Fish%20Sampling%20protocol.pdf" TargetMode="External"/><Relationship Id="rId23" Type="http://schemas.openxmlformats.org/officeDocument/2006/relationships/hyperlink" Target="http://files.dep.state.pa.us/Water/Drinking%20Water%20and%20Facility%20Regulation/WaterQualityPortalFiles/Methodology/2013%20Methodology/FishTissueSampling.pdf" TargetMode="External"/><Relationship Id="rId28" Type="http://schemas.openxmlformats.org/officeDocument/2006/relationships/hyperlink" Target="http://files.dep.state.pa.us/Water/Drinking%20Water%20and%20Facility%20Regulation/WaterQualityPortalFiles/Methodology/2013%20Methodology/AppendixC_Habitat%20Methods.pdf" TargetMode="External"/><Relationship Id="rId10" Type="http://schemas.openxmlformats.org/officeDocument/2006/relationships/hyperlink" Target="http://files.dep.state.pa.us/Water/Drinking%20Water%20and%20Facility%20Regulation/WaterQualityPortalFiles/Methodology/2013%20Methodology/freestoneIBI.pdf" TargetMode="External"/><Relationship Id="rId19" Type="http://schemas.openxmlformats.org/officeDocument/2006/relationships/hyperlink" Target="http://files.dep.state.pa.us/Water/Drinking%20Water%20and%20Facility%20Regulation/WaterQualityPortalFiles/Methodology/2013%20Methodology/Evaluation%20of%20P%20Discharges%20to%20Lakes,%20Ponds,%20and%20Impoundments.pdf" TargetMode="External"/><Relationship Id="rId31" Type="http://schemas.openxmlformats.org/officeDocument/2006/relationships/hyperlink" Target="http://files.dep.state.pa.us/Water/Drinking%20Water%20and%20Facility%20Regulation/WaterQualityPortalFiles/Methodology/2013%20Methodology/AppendixC_Taxonomic%20referenc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dep.state.pa.us/Water/Drinking%20Water%20and%20Facility%20Regulation/WaterQualityPortalFiles/Methodology/2013%20Methodology/Multihabitat%20Protocol%20Final%20Draft.pdf" TargetMode="External"/><Relationship Id="rId14" Type="http://schemas.openxmlformats.org/officeDocument/2006/relationships/hyperlink" Target="http://files.dep.state.pa.us/Water/Drinking%20Water%20and%20Facility%20Regulation/WaterQualityPortalFiles/Methodology/2013%20Methodology/Surface%20Water%20Collection%20Protocol.pdf" TargetMode="External"/><Relationship Id="rId22" Type="http://schemas.openxmlformats.org/officeDocument/2006/relationships/hyperlink" Target="http://files.dep.state.pa.us/Water/Drinking%20Water%20and%20Facility%20Regulation/WaterQualityPortalFiles/Methodology/2013%20Methodology/Physicochemical_Bacteriological.pdf" TargetMode="External"/><Relationship Id="rId27" Type="http://schemas.openxmlformats.org/officeDocument/2006/relationships/hyperlink" Target="http://files.dep.state.pa.us/Water/Drinking%20Water%20and%20Facility%20Regulation/WaterQualityPortalFiles/Methodology/2013%20Methodology/AppendixBTaxaTolerances.pdf" TargetMode="External"/><Relationship Id="rId30" Type="http://schemas.openxmlformats.org/officeDocument/2006/relationships/hyperlink" Target="http://files.dep.state.pa.us/Water/Drinking%20Water%20and%20Facility%20Regulation/WaterQualityPortalFiles/Methodology/2013%20Methodology/AppendixC_Fish%20Metho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Gary</dc:creator>
  <cp:lastModifiedBy>gawalters</cp:lastModifiedBy>
  <cp:revision>8</cp:revision>
  <cp:lastPrinted>2013-08-15T13:06:00Z</cp:lastPrinted>
  <dcterms:created xsi:type="dcterms:W3CDTF">2015-05-20T11:48:00Z</dcterms:created>
  <dcterms:modified xsi:type="dcterms:W3CDTF">2015-08-18T16:15:00Z</dcterms:modified>
</cp:coreProperties>
</file>