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A5" w:rsidRPr="00935700" w:rsidRDefault="00384546" w:rsidP="007A329E">
      <w:pPr>
        <w:tabs>
          <w:tab w:val="left" w:pos="1350"/>
        </w:tabs>
        <w:jc w:val="right"/>
        <w:rPr>
          <w:rFonts w:ascii="Verdana" w:hAnsi="Verdana"/>
          <w:b/>
          <w:szCs w:val="24"/>
        </w:rPr>
      </w:pPr>
      <w:r w:rsidRPr="00935700">
        <w:rPr>
          <w:rFonts w:ascii="Verdana" w:hAnsi="Verdana"/>
          <w:b/>
          <w:szCs w:val="24"/>
        </w:rPr>
        <w:t>MEMO</w:t>
      </w:r>
    </w:p>
    <w:p w:rsidR="007A329E" w:rsidRPr="00794DA7" w:rsidRDefault="007A329E" w:rsidP="007A329E">
      <w:pPr>
        <w:rPr>
          <w:szCs w:val="24"/>
        </w:rPr>
      </w:pPr>
    </w:p>
    <w:p w:rsidR="007A329E" w:rsidRPr="00794DA7" w:rsidRDefault="007A329E" w:rsidP="007A329E">
      <w:pPr>
        <w:ind w:right="-3240"/>
        <w:rPr>
          <w:szCs w:val="24"/>
        </w:rPr>
      </w:pP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b/>
          <w:szCs w:val="24"/>
        </w:rPr>
        <w:t>TO</w:t>
      </w:r>
      <w:r w:rsidRPr="00151032">
        <w:rPr>
          <w:szCs w:val="24"/>
        </w:rPr>
        <w:tab/>
        <w:t>Patric</w:t>
      </w:r>
      <w:r w:rsidR="00960D45">
        <w:rPr>
          <w:szCs w:val="24"/>
        </w:rPr>
        <w:t>k McDonnell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Director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 xml:space="preserve">Policy Office 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b/>
          <w:szCs w:val="24"/>
        </w:rPr>
        <w:t>FROM</w:t>
      </w:r>
      <w:r w:rsidRPr="00151032">
        <w:rPr>
          <w:szCs w:val="24"/>
        </w:rPr>
        <w:tab/>
        <w:t>Lee A. McDonnell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Director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b/>
          <w:szCs w:val="24"/>
        </w:rPr>
        <w:t>THROUGH</w:t>
      </w:r>
      <w:r w:rsidRPr="00151032">
        <w:rPr>
          <w:b/>
          <w:szCs w:val="24"/>
        </w:rPr>
        <w:tab/>
      </w:r>
      <w:r w:rsidRPr="00151032">
        <w:rPr>
          <w:szCs w:val="24"/>
        </w:rPr>
        <w:t>Kelly Jean Heffner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Deputy Secretary for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Water Management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</w:r>
      <w:r w:rsidR="00EA643A">
        <w:rPr>
          <w:szCs w:val="24"/>
        </w:rPr>
        <w:t>Kimberly Childe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Director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szCs w:val="24"/>
        </w:rPr>
        <w:tab/>
        <w:t>Bureau of Regulatory Counsel</w:t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b/>
          <w:szCs w:val="24"/>
        </w:rPr>
        <w:t>DATE</w:t>
      </w:r>
      <w:r w:rsidRPr="00151032">
        <w:rPr>
          <w:szCs w:val="24"/>
        </w:rPr>
        <w:tab/>
      </w:r>
      <w:r w:rsidR="002F272B">
        <w:rPr>
          <w:szCs w:val="24"/>
        </w:rPr>
        <w:t>August</w:t>
      </w:r>
      <w:r w:rsidRPr="00151032">
        <w:rPr>
          <w:szCs w:val="24"/>
        </w:rPr>
        <w:t xml:space="preserve"> </w:t>
      </w:r>
      <w:r w:rsidR="00681804">
        <w:rPr>
          <w:szCs w:val="24"/>
        </w:rPr>
        <w:t>18</w:t>
      </w:r>
      <w:r w:rsidRPr="00151032">
        <w:rPr>
          <w:szCs w:val="24"/>
        </w:rPr>
        <w:t>, 201</w:t>
      </w:r>
      <w:r w:rsidR="00960D45">
        <w:rPr>
          <w:szCs w:val="24"/>
        </w:rPr>
        <w:t>5</w:t>
      </w:r>
      <w:r w:rsidRPr="00151032">
        <w:rPr>
          <w:szCs w:val="24"/>
        </w:rPr>
        <w:fldChar w:fldCharType="begin"/>
      </w:r>
      <w:r w:rsidRPr="00151032">
        <w:rPr>
          <w:szCs w:val="24"/>
        </w:rPr>
        <w:instrText xml:space="preserve">  </w:instrText>
      </w:r>
      <w:r w:rsidRPr="00151032">
        <w:rPr>
          <w:szCs w:val="24"/>
        </w:rPr>
        <w:fldChar w:fldCharType="end"/>
      </w: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</w:p>
    <w:p w:rsidR="00151032" w:rsidRPr="00151032" w:rsidRDefault="00151032" w:rsidP="00151032">
      <w:pPr>
        <w:tabs>
          <w:tab w:val="left" w:pos="2790"/>
        </w:tabs>
        <w:ind w:left="1350"/>
        <w:rPr>
          <w:szCs w:val="24"/>
        </w:rPr>
      </w:pPr>
      <w:r w:rsidRPr="00151032">
        <w:rPr>
          <w:b/>
          <w:szCs w:val="24"/>
        </w:rPr>
        <w:t>RE</w:t>
      </w:r>
      <w:r w:rsidRPr="00151032">
        <w:rPr>
          <w:szCs w:val="24"/>
        </w:rPr>
        <w:tab/>
        <w:t>Request to Public Participate the 201</w:t>
      </w:r>
      <w:r w:rsidR="00960D45">
        <w:rPr>
          <w:szCs w:val="24"/>
        </w:rPr>
        <w:t>5</w:t>
      </w:r>
      <w:r w:rsidRPr="00151032">
        <w:rPr>
          <w:szCs w:val="24"/>
        </w:rPr>
        <w:t xml:space="preserve"> Assessment Methodology</w:t>
      </w:r>
    </w:p>
    <w:p w:rsidR="00151032" w:rsidRPr="00151032" w:rsidRDefault="00151032" w:rsidP="00151032">
      <w:pPr>
        <w:tabs>
          <w:tab w:val="left" w:pos="2700"/>
        </w:tabs>
        <w:rPr>
          <w:b/>
          <w:szCs w:val="24"/>
        </w:rPr>
      </w:pPr>
    </w:p>
    <w:p w:rsidR="00151032" w:rsidRPr="00151032" w:rsidRDefault="00151032" w:rsidP="00151032">
      <w:pPr>
        <w:tabs>
          <w:tab w:val="left" w:pos="2700"/>
        </w:tabs>
        <w:rPr>
          <w:b/>
          <w:szCs w:val="24"/>
        </w:rPr>
      </w:pPr>
    </w:p>
    <w:p w:rsidR="00151032" w:rsidRPr="00151032" w:rsidRDefault="00151032" w:rsidP="00151032">
      <w:pPr>
        <w:rPr>
          <w:b/>
          <w:noProof/>
          <w:szCs w:val="24"/>
        </w:rPr>
      </w:pPr>
      <w:r w:rsidRPr="00151032">
        <w:rPr>
          <w:b/>
          <w:noProof/>
          <w:szCs w:val="24"/>
        </w:rPr>
        <w:t>MESSAGE:</w:t>
      </w:r>
    </w:p>
    <w:p w:rsidR="00151032" w:rsidRPr="00151032" w:rsidRDefault="00151032" w:rsidP="00151032">
      <w:pPr>
        <w:widowControl w:val="0"/>
        <w:autoSpaceDE w:val="0"/>
        <w:autoSpaceDN w:val="0"/>
        <w:adjustRightInd w:val="0"/>
        <w:spacing w:after="283" w:line="266" w:lineRule="atLeast"/>
        <w:ind w:right="70"/>
        <w:rPr>
          <w:szCs w:val="24"/>
        </w:rPr>
      </w:pPr>
      <w:r w:rsidRPr="00151032">
        <w:rPr>
          <w:szCs w:val="24"/>
        </w:rPr>
        <w:t>The 201</w:t>
      </w:r>
      <w:r w:rsidR="00C52184">
        <w:rPr>
          <w:szCs w:val="24"/>
        </w:rPr>
        <w:t>5</w:t>
      </w:r>
      <w:r w:rsidRPr="00151032">
        <w:rPr>
          <w:szCs w:val="24"/>
        </w:rPr>
        <w:t xml:space="preserve"> Assessment Methodology </w:t>
      </w:r>
      <w:r w:rsidR="0087157E">
        <w:rPr>
          <w:szCs w:val="24"/>
        </w:rPr>
        <w:t xml:space="preserve">will </w:t>
      </w:r>
      <w:r w:rsidRPr="00151032">
        <w:rPr>
          <w:szCs w:val="24"/>
        </w:rPr>
        <w:t xml:space="preserve">consist of multiple assessment protocols used </w:t>
      </w:r>
      <w:r w:rsidR="00C50417" w:rsidRPr="00151032">
        <w:rPr>
          <w:szCs w:val="24"/>
        </w:rPr>
        <w:t>to assess the designated use attainment status of Commonwealth surface waters.</w:t>
      </w:r>
      <w:r w:rsidRPr="00151032">
        <w:rPr>
          <w:szCs w:val="24"/>
        </w:rPr>
        <w:t xml:space="preserve">  These methods are the basis </w:t>
      </w:r>
      <w:r w:rsidR="00C50417">
        <w:rPr>
          <w:szCs w:val="24"/>
        </w:rPr>
        <w:t xml:space="preserve">for </w:t>
      </w:r>
      <w:r w:rsidRPr="00151032">
        <w:rPr>
          <w:szCs w:val="24"/>
        </w:rPr>
        <w:t xml:space="preserve">listing </w:t>
      </w:r>
      <w:r w:rsidR="00C50417">
        <w:rPr>
          <w:szCs w:val="24"/>
        </w:rPr>
        <w:t xml:space="preserve">waters as attained or impaired </w:t>
      </w:r>
      <w:r w:rsidRPr="00151032">
        <w:rPr>
          <w:szCs w:val="24"/>
        </w:rPr>
        <w:t xml:space="preserve">for the Pennsylvania Integrated Water Quality Monitoring and Assessment Report (Integrated Report) as required by section 303(d) of the Federal Clean Water Act.  </w:t>
      </w:r>
    </w:p>
    <w:p w:rsidR="00151032" w:rsidRPr="00151032" w:rsidRDefault="0087157E" w:rsidP="00151032">
      <w:pPr>
        <w:rPr>
          <w:szCs w:val="24"/>
        </w:rPr>
      </w:pPr>
      <w:r>
        <w:rPr>
          <w:szCs w:val="24"/>
        </w:rPr>
        <w:t xml:space="preserve">The </w:t>
      </w:r>
      <w:r w:rsidR="00681804">
        <w:rPr>
          <w:szCs w:val="24"/>
        </w:rPr>
        <w:t>2013</w:t>
      </w:r>
      <w:r>
        <w:rPr>
          <w:szCs w:val="24"/>
        </w:rPr>
        <w:t xml:space="preserve"> Assessment Methodology need</w:t>
      </w:r>
      <w:r w:rsidR="00681804">
        <w:rPr>
          <w:szCs w:val="24"/>
        </w:rPr>
        <w:t>s</w:t>
      </w:r>
      <w:r>
        <w:rPr>
          <w:szCs w:val="24"/>
        </w:rPr>
        <w:t xml:space="preserve"> updating </w:t>
      </w:r>
      <w:r w:rsidR="00151032" w:rsidRPr="00151032">
        <w:rPr>
          <w:szCs w:val="24"/>
        </w:rPr>
        <w:t xml:space="preserve">to reflect newer science and improved methods. </w:t>
      </w:r>
      <w:r w:rsidR="00936DA8">
        <w:rPr>
          <w:szCs w:val="24"/>
        </w:rPr>
        <w:t xml:space="preserve">As required by the Integrated </w:t>
      </w:r>
      <w:r w:rsidR="00C50417" w:rsidRPr="00151032">
        <w:rPr>
          <w:szCs w:val="24"/>
        </w:rPr>
        <w:t>Report</w:t>
      </w:r>
      <w:r w:rsidR="00936DA8">
        <w:rPr>
          <w:szCs w:val="24"/>
        </w:rPr>
        <w:t xml:space="preserve">, </w:t>
      </w:r>
      <w:r w:rsidR="00151032" w:rsidRPr="00151032">
        <w:rPr>
          <w:szCs w:val="24"/>
        </w:rPr>
        <w:t xml:space="preserve">DEP </w:t>
      </w:r>
      <w:r w:rsidR="00936DA8">
        <w:rPr>
          <w:szCs w:val="24"/>
        </w:rPr>
        <w:t>must</w:t>
      </w:r>
      <w:r w:rsidR="00151032" w:rsidRPr="00151032">
        <w:rPr>
          <w:szCs w:val="24"/>
        </w:rPr>
        <w:t xml:space="preserve"> public participate the Assessment Methodology</w:t>
      </w:r>
      <w:r w:rsidR="00936DA8">
        <w:rPr>
          <w:szCs w:val="24"/>
        </w:rPr>
        <w:t xml:space="preserve"> when it is updated or new protocols added</w:t>
      </w:r>
      <w:r w:rsidR="00151032" w:rsidRPr="00151032">
        <w:rPr>
          <w:szCs w:val="24"/>
        </w:rPr>
        <w:t>.  EPA may comment at that time but they do not approve or disapprove the protocols</w:t>
      </w:r>
      <w:r w:rsidR="00936DA8">
        <w:rPr>
          <w:szCs w:val="24"/>
        </w:rPr>
        <w:t>.</w:t>
      </w:r>
      <w:r w:rsidR="00151032" w:rsidRPr="00151032">
        <w:rPr>
          <w:szCs w:val="24"/>
        </w:rPr>
        <w:t xml:space="preserve"> We are asking approval to begin a 45-day </w:t>
      </w:r>
      <w:r w:rsidR="00681804">
        <w:rPr>
          <w:szCs w:val="24"/>
        </w:rPr>
        <w:t>comment period</w:t>
      </w:r>
      <w:r w:rsidR="00151032" w:rsidRPr="00151032">
        <w:rPr>
          <w:szCs w:val="24"/>
        </w:rPr>
        <w:t xml:space="preserve"> of </w:t>
      </w:r>
      <w:r>
        <w:rPr>
          <w:szCs w:val="24"/>
        </w:rPr>
        <w:t xml:space="preserve">the </w:t>
      </w:r>
      <w:r w:rsidR="00936DA8">
        <w:rPr>
          <w:szCs w:val="24"/>
        </w:rPr>
        <w:t xml:space="preserve">new and updated portions of </w:t>
      </w:r>
      <w:r w:rsidR="00151032" w:rsidRPr="00151032">
        <w:rPr>
          <w:szCs w:val="24"/>
        </w:rPr>
        <w:t>the</w:t>
      </w:r>
      <w:r w:rsidR="00936DA8">
        <w:rPr>
          <w:szCs w:val="24"/>
        </w:rPr>
        <w:t xml:space="preserve"> </w:t>
      </w:r>
      <w:r w:rsidR="00151032" w:rsidRPr="00151032">
        <w:rPr>
          <w:szCs w:val="24"/>
        </w:rPr>
        <w:t>Assessment Methodology.</w:t>
      </w:r>
      <w:r w:rsidR="00420666">
        <w:rPr>
          <w:szCs w:val="24"/>
        </w:rPr>
        <w:t xml:space="preserve"> The draft public notice is attached to this memo.</w:t>
      </w:r>
      <w:bookmarkStart w:id="0" w:name="_GoBack"/>
      <w:bookmarkEnd w:id="0"/>
    </w:p>
    <w:p w:rsidR="00151032" w:rsidRPr="00151032" w:rsidRDefault="00151032" w:rsidP="00151032">
      <w:pPr>
        <w:rPr>
          <w:szCs w:val="24"/>
        </w:rPr>
      </w:pPr>
    </w:p>
    <w:p w:rsidR="00151032" w:rsidRPr="00151032" w:rsidRDefault="00151032" w:rsidP="00151032">
      <w:pPr>
        <w:rPr>
          <w:szCs w:val="24"/>
        </w:rPr>
      </w:pPr>
      <w:r w:rsidRPr="00151032">
        <w:rPr>
          <w:szCs w:val="24"/>
        </w:rPr>
        <w:t>The Assessment Methodology consists of many sections and as a result it is made available to the general public and stakeholders thorough DEP’s public website.  The current 20</w:t>
      </w:r>
      <w:r w:rsidR="00C52184">
        <w:rPr>
          <w:szCs w:val="24"/>
        </w:rPr>
        <w:t>13</w:t>
      </w:r>
      <w:r w:rsidRPr="00151032">
        <w:rPr>
          <w:szCs w:val="24"/>
        </w:rPr>
        <w:t xml:space="preserve"> Assessment Methodology </w:t>
      </w:r>
      <w:r w:rsidR="00C50417">
        <w:rPr>
          <w:szCs w:val="24"/>
        </w:rPr>
        <w:t xml:space="preserve">consists of nineteen protocols and six </w:t>
      </w:r>
      <w:r w:rsidR="005E0BBF">
        <w:rPr>
          <w:szCs w:val="24"/>
        </w:rPr>
        <w:t>appendices</w:t>
      </w:r>
      <w:r w:rsidR="00C50417">
        <w:rPr>
          <w:szCs w:val="24"/>
        </w:rPr>
        <w:t xml:space="preserve">. The </w:t>
      </w:r>
      <w:r w:rsidRPr="00151032">
        <w:rPr>
          <w:szCs w:val="24"/>
        </w:rPr>
        <w:t xml:space="preserve">home page can be viewed using the following link. </w:t>
      </w:r>
    </w:p>
    <w:p w:rsidR="00151032" w:rsidRPr="00151032" w:rsidRDefault="00151032" w:rsidP="00151032">
      <w:pPr>
        <w:rPr>
          <w:szCs w:val="24"/>
        </w:rPr>
      </w:pPr>
    </w:p>
    <w:p w:rsidR="00151032" w:rsidRDefault="00C50417" w:rsidP="00151032">
      <w:pPr>
        <w:rPr>
          <w:szCs w:val="24"/>
        </w:rPr>
      </w:pPr>
      <w:r w:rsidRPr="001600A2">
        <w:rPr>
          <w:szCs w:val="24"/>
        </w:rPr>
        <w:t>http://www.depweb.state.pa.us/portal/server.pt/community/water_quality_standards/10556/2013_assessment_methodology/1407203</w:t>
      </w:r>
    </w:p>
    <w:p w:rsidR="00C50417" w:rsidRDefault="00C50417" w:rsidP="00151032">
      <w:pPr>
        <w:rPr>
          <w:szCs w:val="24"/>
        </w:rPr>
      </w:pPr>
    </w:p>
    <w:p w:rsidR="00C50417" w:rsidRDefault="00C50417" w:rsidP="00151032">
      <w:pPr>
        <w:rPr>
          <w:szCs w:val="24"/>
        </w:rPr>
      </w:pPr>
    </w:p>
    <w:p w:rsidR="00C50417" w:rsidRDefault="00C50417" w:rsidP="00C50417">
      <w:pPr>
        <w:rPr>
          <w:szCs w:val="24"/>
        </w:rPr>
      </w:pPr>
    </w:p>
    <w:p w:rsidR="00C50417" w:rsidRPr="00151032" w:rsidRDefault="00C50417" w:rsidP="00C50417">
      <w:pPr>
        <w:rPr>
          <w:szCs w:val="24"/>
        </w:rPr>
      </w:pPr>
      <w:r w:rsidRPr="00151032">
        <w:rPr>
          <w:szCs w:val="24"/>
        </w:rPr>
        <w:lastRenderedPageBreak/>
        <w:t>The draft 201</w:t>
      </w:r>
      <w:r>
        <w:rPr>
          <w:szCs w:val="24"/>
        </w:rPr>
        <w:t>5</w:t>
      </w:r>
      <w:r w:rsidRPr="00151032">
        <w:rPr>
          <w:szCs w:val="24"/>
        </w:rPr>
        <w:t xml:space="preserve"> Assessment Methodology consists of several new and substantively revised protocols (attached) as well as unchanged protocols from the 20</w:t>
      </w:r>
      <w:r>
        <w:rPr>
          <w:szCs w:val="24"/>
        </w:rPr>
        <w:t>13</w:t>
      </w:r>
      <w:r w:rsidR="00B60460">
        <w:rPr>
          <w:szCs w:val="24"/>
        </w:rPr>
        <w:t xml:space="preserve"> Assessment </w:t>
      </w:r>
      <w:r w:rsidR="001600A2">
        <w:rPr>
          <w:szCs w:val="24"/>
        </w:rPr>
        <w:t>Methodology</w:t>
      </w:r>
      <w:r w:rsidRPr="00151032">
        <w:rPr>
          <w:szCs w:val="24"/>
        </w:rPr>
        <w:t xml:space="preserve">.  Only the new and substantively revised protocols will be public participated by directing persons to our DEP public website where it will be posted in this same format.  These </w:t>
      </w:r>
      <w:r>
        <w:rPr>
          <w:szCs w:val="24"/>
        </w:rPr>
        <w:t xml:space="preserve">revised </w:t>
      </w:r>
      <w:r w:rsidRPr="00151032">
        <w:rPr>
          <w:szCs w:val="24"/>
        </w:rPr>
        <w:t>protocols include</w:t>
      </w:r>
      <w:r w:rsidR="00B60460">
        <w:rPr>
          <w:szCs w:val="24"/>
        </w:rPr>
        <w:t xml:space="preserve"> the following and are in red text on the attached draft 2015 Assessment Methodology webpage</w:t>
      </w:r>
      <w:r w:rsidRPr="00151032">
        <w:rPr>
          <w:szCs w:val="24"/>
        </w:rPr>
        <w:t>:</w:t>
      </w:r>
    </w:p>
    <w:p w:rsidR="00C50417" w:rsidRPr="00151032" w:rsidRDefault="00C50417" w:rsidP="00C50417">
      <w:pPr>
        <w:tabs>
          <w:tab w:val="left" w:pos="1440"/>
        </w:tabs>
        <w:rPr>
          <w:szCs w:val="24"/>
        </w:rPr>
      </w:pP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Nutrient Assessment Protocol for Wadeable Streams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Cause and Effect Surveys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Bacteriological Sampling Protocol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Lake Assessment Protocol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Aquatic Macrophyte Cover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Plankton Sampling</w:t>
      </w:r>
    </w:p>
    <w:p w:rsidR="00C50417" w:rsidRPr="001600A2" w:rsidRDefault="00C50417" w:rsidP="001600A2">
      <w:pPr>
        <w:pStyle w:val="ListParagraph"/>
        <w:numPr>
          <w:ilvl w:val="0"/>
          <w:numId w:val="20"/>
        </w:numPr>
        <w:tabs>
          <w:tab w:val="left" w:pos="720"/>
        </w:tabs>
        <w:rPr>
          <w:szCs w:val="24"/>
        </w:rPr>
      </w:pPr>
      <w:r w:rsidRPr="001600A2">
        <w:rPr>
          <w:szCs w:val="24"/>
        </w:rPr>
        <w:t>Chlorophyll-a Sampling</w:t>
      </w:r>
    </w:p>
    <w:p w:rsidR="00C50417" w:rsidRPr="00151032" w:rsidRDefault="00C50417" w:rsidP="00C50417">
      <w:pPr>
        <w:tabs>
          <w:tab w:val="left" w:pos="1440"/>
        </w:tabs>
        <w:rPr>
          <w:strike/>
          <w:szCs w:val="24"/>
        </w:rPr>
      </w:pPr>
    </w:p>
    <w:p w:rsidR="00C50417" w:rsidRPr="00151032" w:rsidRDefault="00C50417" w:rsidP="00C50417">
      <w:pPr>
        <w:tabs>
          <w:tab w:val="left" w:pos="1440"/>
        </w:tabs>
        <w:rPr>
          <w:szCs w:val="24"/>
        </w:rPr>
      </w:pPr>
      <w:r w:rsidRPr="00151032">
        <w:rPr>
          <w:szCs w:val="24"/>
        </w:rPr>
        <w:t>If you have any questions, contact Gary Walters by e-mail at gawalters@pa.gov or by telephone at 717.783.7964.</w:t>
      </w:r>
    </w:p>
    <w:p w:rsidR="00C50417" w:rsidRPr="00151032" w:rsidRDefault="00C50417" w:rsidP="00C50417">
      <w:pPr>
        <w:rPr>
          <w:szCs w:val="24"/>
        </w:rPr>
      </w:pPr>
    </w:p>
    <w:p w:rsidR="00C50417" w:rsidRPr="00151032" w:rsidRDefault="00C50417" w:rsidP="00C50417">
      <w:pPr>
        <w:tabs>
          <w:tab w:val="left" w:pos="720"/>
          <w:tab w:val="left" w:pos="1440"/>
          <w:tab w:val="left" w:pos="2160"/>
          <w:tab w:val="left" w:pos="2880"/>
        </w:tabs>
        <w:rPr>
          <w:szCs w:val="24"/>
        </w:rPr>
      </w:pPr>
      <w:r w:rsidRPr="00151032">
        <w:rPr>
          <w:szCs w:val="24"/>
        </w:rPr>
        <w:t>Attachments</w:t>
      </w:r>
    </w:p>
    <w:p w:rsidR="00936DA8" w:rsidRPr="00A1579B" w:rsidRDefault="00936DA8" w:rsidP="00936DA8">
      <w:pPr>
        <w:tabs>
          <w:tab w:val="left" w:pos="720"/>
        </w:tabs>
        <w:ind w:left="720"/>
        <w:rPr>
          <w:szCs w:val="24"/>
        </w:rPr>
      </w:pPr>
      <w:r w:rsidRPr="00A1579B">
        <w:rPr>
          <w:szCs w:val="24"/>
        </w:rPr>
        <w:t>Nutrient Assessment Protocol for Wadeable Streams</w:t>
      </w:r>
    </w:p>
    <w:p w:rsidR="00936DA8" w:rsidRPr="00A1579B" w:rsidRDefault="00936DA8" w:rsidP="00936DA8">
      <w:pPr>
        <w:tabs>
          <w:tab w:val="left" w:pos="720"/>
        </w:tabs>
        <w:ind w:left="720"/>
        <w:rPr>
          <w:szCs w:val="24"/>
        </w:rPr>
      </w:pPr>
      <w:r w:rsidRPr="00A1579B">
        <w:rPr>
          <w:szCs w:val="24"/>
        </w:rPr>
        <w:t>Cause and Effect Surveys</w:t>
      </w:r>
    </w:p>
    <w:p w:rsidR="00936DA8" w:rsidRPr="00A1579B" w:rsidRDefault="00936DA8" w:rsidP="00936DA8">
      <w:pPr>
        <w:tabs>
          <w:tab w:val="left" w:pos="720"/>
        </w:tabs>
        <w:ind w:left="720"/>
        <w:rPr>
          <w:szCs w:val="24"/>
        </w:rPr>
      </w:pPr>
      <w:r w:rsidRPr="00A1579B">
        <w:rPr>
          <w:szCs w:val="24"/>
        </w:rPr>
        <w:t>Bacteriological Sampling Protocol</w:t>
      </w:r>
    </w:p>
    <w:p w:rsidR="00936DA8" w:rsidRPr="00A1579B" w:rsidRDefault="00936DA8" w:rsidP="00936DA8">
      <w:pPr>
        <w:tabs>
          <w:tab w:val="left" w:pos="720"/>
        </w:tabs>
        <w:ind w:left="720"/>
        <w:rPr>
          <w:szCs w:val="24"/>
        </w:rPr>
      </w:pPr>
      <w:r w:rsidRPr="00A1579B">
        <w:rPr>
          <w:szCs w:val="24"/>
        </w:rPr>
        <w:t>Lake Assessment Protocol</w:t>
      </w:r>
    </w:p>
    <w:p w:rsidR="00936DA8" w:rsidRPr="00A1579B" w:rsidRDefault="00936DA8" w:rsidP="00936DA8">
      <w:pPr>
        <w:tabs>
          <w:tab w:val="left" w:pos="720"/>
        </w:tabs>
        <w:ind w:left="720"/>
        <w:rPr>
          <w:szCs w:val="24"/>
        </w:rPr>
      </w:pPr>
      <w:r w:rsidRPr="00A1579B">
        <w:rPr>
          <w:szCs w:val="24"/>
        </w:rPr>
        <w:t>Aquatic Macrophyte Cover</w:t>
      </w:r>
    </w:p>
    <w:p w:rsidR="00936DA8" w:rsidRPr="00A1579B" w:rsidRDefault="00936DA8" w:rsidP="00936DA8">
      <w:pPr>
        <w:tabs>
          <w:tab w:val="left" w:pos="720"/>
        </w:tabs>
        <w:ind w:left="720"/>
        <w:rPr>
          <w:szCs w:val="24"/>
        </w:rPr>
      </w:pPr>
      <w:r w:rsidRPr="00A1579B">
        <w:rPr>
          <w:szCs w:val="24"/>
        </w:rPr>
        <w:t>Plankton Sampling</w:t>
      </w:r>
    </w:p>
    <w:p w:rsidR="00936DA8" w:rsidRPr="00A1579B" w:rsidRDefault="00936DA8" w:rsidP="00936DA8">
      <w:pPr>
        <w:tabs>
          <w:tab w:val="left" w:pos="720"/>
        </w:tabs>
        <w:ind w:left="720"/>
        <w:rPr>
          <w:szCs w:val="24"/>
        </w:rPr>
      </w:pPr>
      <w:r w:rsidRPr="00A1579B">
        <w:rPr>
          <w:szCs w:val="24"/>
        </w:rPr>
        <w:t>Chlorophyll-a Sampling</w:t>
      </w:r>
    </w:p>
    <w:p w:rsidR="00C50417" w:rsidRDefault="00B60460" w:rsidP="00151032">
      <w:pPr>
        <w:rPr>
          <w:szCs w:val="24"/>
        </w:rPr>
      </w:pPr>
      <w:r>
        <w:rPr>
          <w:szCs w:val="24"/>
        </w:rPr>
        <w:tab/>
        <w:t>Pa Bulletin Notice</w:t>
      </w:r>
    </w:p>
    <w:p w:rsidR="00B60460" w:rsidRPr="00151032" w:rsidRDefault="00B60460" w:rsidP="00151032">
      <w:pPr>
        <w:rPr>
          <w:szCs w:val="24"/>
        </w:rPr>
      </w:pPr>
      <w:r>
        <w:rPr>
          <w:szCs w:val="24"/>
        </w:rPr>
        <w:tab/>
        <w:t>Draft 2015 Assessment Methodology webpage</w:t>
      </w:r>
    </w:p>
    <w:p w:rsidR="00151032" w:rsidRPr="00151032" w:rsidRDefault="00151032" w:rsidP="00151032">
      <w:pPr>
        <w:tabs>
          <w:tab w:val="left" w:pos="1440"/>
        </w:tabs>
        <w:rPr>
          <w:strike/>
          <w:szCs w:val="24"/>
        </w:rPr>
      </w:pPr>
    </w:p>
    <w:p w:rsidR="00B60460" w:rsidRDefault="00B60460">
      <w:pPr>
        <w:rPr>
          <w:szCs w:val="24"/>
        </w:rPr>
      </w:pPr>
      <w:r>
        <w:rPr>
          <w:szCs w:val="24"/>
        </w:rPr>
        <w:br w:type="page"/>
      </w:r>
    </w:p>
    <w:p w:rsidR="00151032" w:rsidRPr="00151032" w:rsidRDefault="00151032" w:rsidP="00151032">
      <w:pPr>
        <w:tabs>
          <w:tab w:val="left" w:pos="720"/>
          <w:tab w:val="left" w:pos="1440"/>
          <w:tab w:val="left" w:pos="2160"/>
          <w:tab w:val="left" w:pos="2880"/>
        </w:tabs>
        <w:rPr>
          <w:szCs w:val="24"/>
        </w:rPr>
      </w:pPr>
      <w:proofErr w:type="gramStart"/>
      <w:r w:rsidRPr="00151032">
        <w:rPr>
          <w:szCs w:val="24"/>
        </w:rPr>
        <w:lastRenderedPageBreak/>
        <w:t>bcc</w:t>
      </w:r>
      <w:proofErr w:type="gramEnd"/>
      <w:r w:rsidRPr="00151032">
        <w:rPr>
          <w:szCs w:val="24"/>
        </w:rPr>
        <w:t>:</w:t>
      </w:r>
      <w:r w:rsidRPr="00151032">
        <w:rPr>
          <w:szCs w:val="24"/>
        </w:rPr>
        <w:tab/>
        <w:t>POLICY</w:t>
      </w:r>
    </w:p>
    <w:p w:rsidR="00151032" w:rsidRPr="00151032" w:rsidRDefault="00151032" w:rsidP="00151032">
      <w:pPr>
        <w:tabs>
          <w:tab w:val="left" w:pos="720"/>
          <w:tab w:val="left" w:pos="1440"/>
          <w:tab w:val="left" w:pos="2160"/>
          <w:tab w:val="left" w:pos="2880"/>
        </w:tabs>
        <w:rPr>
          <w:szCs w:val="24"/>
        </w:rPr>
      </w:pPr>
      <w:r w:rsidRPr="00151032">
        <w:rPr>
          <w:szCs w:val="24"/>
        </w:rPr>
        <w:tab/>
        <w:t>REG CNSL</w:t>
      </w:r>
    </w:p>
    <w:p w:rsidR="00151032" w:rsidRPr="00151032" w:rsidRDefault="00151032" w:rsidP="00151032">
      <w:pPr>
        <w:tabs>
          <w:tab w:val="left" w:pos="720"/>
          <w:tab w:val="left" w:pos="1440"/>
          <w:tab w:val="left" w:pos="2160"/>
          <w:tab w:val="left" w:pos="2880"/>
        </w:tabs>
        <w:rPr>
          <w:szCs w:val="24"/>
        </w:rPr>
      </w:pPr>
      <w:r w:rsidRPr="00151032">
        <w:rPr>
          <w:szCs w:val="24"/>
        </w:rPr>
        <w:tab/>
        <w:t>OWM</w:t>
      </w:r>
    </w:p>
    <w:p w:rsidR="00151032" w:rsidRPr="00151032" w:rsidRDefault="00151032" w:rsidP="00151032">
      <w:pPr>
        <w:rPr>
          <w:szCs w:val="24"/>
        </w:rPr>
      </w:pPr>
      <w:r w:rsidRPr="00151032">
        <w:rPr>
          <w:szCs w:val="24"/>
        </w:rPr>
        <w:tab/>
        <w:t>BPNSM Reading</w:t>
      </w:r>
    </w:p>
    <w:p w:rsidR="00151032" w:rsidRPr="00151032" w:rsidRDefault="00151032" w:rsidP="00151032">
      <w:pPr>
        <w:rPr>
          <w:bCs/>
          <w:iCs/>
          <w:szCs w:val="24"/>
        </w:rPr>
      </w:pPr>
      <w:r w:rsidRPr="00151032">
        <w:rPr>
          <w:b/>
          <w:bCs/>
          <w:i/>
          <w:iCs/>
          <w:szCs w:val="24"/>
        </w:rPr>
        <w:tab/>
      </w:r>
      <w:r w:rsidRPr="00151032">
        <w:rPr>
          <w:bCs/>
          <w:iCs/>
          <w:szCs w:val="24"/>
        </w:rPr>
        <w:t>Mr. McDonnell</w:t>
      </w:r>
    </w:p>
    <w:p w:rsidR="00151032" w:rsidRPr="00151032" w:rsidRDefault="00151032" w:rsidP="00151032">
      <w:pPr>
        <w:rPr>
          <w:bCs/>
          <w:iCs/>
          <w:szCs w:val="24"/>
        </w:rPr>
      </w:pPr>
      <w:r w:rsidRPr="00151032">
        <w:rPr>
          <w:bCs/>
          <w:iCs/>
          <w:szCs w:val="24"/>
        </w:rPr>
        <w:tab/>
        <w:t>Mr. Kime</w:t>
      </w:r>
    </w:p>
    <w:p w:rsidR="00151032" w:rsidRPr="00151032" w:rsidRDefault="00151032" w:rsidP="00151032">
      <w:pPr>
        <w:rPr>
          <w:bCs/>
          <w:iCs/>
          <w:szCs w:val="24"/>
        </w:rPr>
      </w:pPr>
      <w:r w:rsidRPr="00151032">
        <w:rPr>
          <w:bCs/>
          <w:iCs/>
          <w:szCs w:val="24"/>
        </w:rPr>
        <w:tab/>
        <w:t>Mr. Walters</w:t>
      </w:r>
    </w:p>
    <w:p w:rsidR="00B60460" w:rsidRPr="00151032" w:rsidRDefault="00151032" w:rsidP="00151032">
      <w:pPr>
        <w:rPr>
          <w:szCs w:val="24"/>
        </w:rPr>
      </w:pPr>
      <w:r w:rsidRPr="00151032">
        <w:rPr>
          <w:szCs w:val="24"/>
        </w:rPr>
        <w:tab/>
        <w:t>File</w:t>
      </w:r>
    </w:p>
    <w:p w:rsidR="00151032" w:rsidRPr="00151032" w:rsidRDefault="00151032" w:rsidP="00151032">
      <w:pPr>
        <w:rPr>
          <w:szCs w:val="24"/>
        </w:rPr>
      </w:pPr>
      <w:r w:rsidRPr="00151032">
        <w:rPr>
          <w:szCs w:val="24"/>
        </w:rPr>
        <w:tab/>
        <w:t>30-day File</w:t>
      </w:r>
    </w:p>
    <w:p w:rsidR="00151032" w:rsidRPr="00151032" w:rsidRDefault="00151032" w:rsidP="00151032">
      <w:pPr>
        <w:tabs>
          <w:tab w:val="left" w:pos="1267"/>
        </w:tabs>
      </w:pPr>
    </w:p>
    <w:p w:rsidR="00151032" w:rsidRPr="00151032" w:rsidRDefault="00151032" w:rsidP="00151032">
      <w:pPr>
        <w:tabs>
          <w:tab w:val="left" w:pos="720"/>
          <w:tab w:val="left" w:pos="1440"/>
          <w:tab w:val="left" w:pos="2160"/>
          <w:tab w:val="left" w:pos="2880"/>
        </w:tabs>
        <w:rPr>
          <w:rFonts w:ascii="Verdana" w:hAnsi="Verdana"/>
          <w:sz w:val="20"/>
        </w:rPr>
      </w:pPr>
    </w:p>
    <w:tbl>
      <w:tblPr>
        <w:tblpPr w:leftFromText="187" w:rightFromText="187" w:vertAnchor="page" w:horzAnchor="margin" w:tblpXSpec="center" w:tblpY="13093"/>
        <w:tblW w:w="11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505"/>
        <w:gridCol w:w="113"/>
        <w:gridCol w:w="1489"/>
        <w:gridCol w:w="636"/>
        <w:gridCol w:w="1164"/>
        <w:gridCol w:w="1528"/>
        <w:gridCol w:w="272"/>
        <w:gridCol w:w="1889"/>
        <w:gridCol w:w="1891"/>
      </w:tblGrid>
      <w:tr w:rsidR="001600A2" w:rsidRPr="00151032" w:rsidTr="003F69E2">
        <w:tc>
          <w:tcPr>
            <w:tcW w:w="24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51032">
              <w:rPr>
                <w:b/>
                <w:bCs/>
                <w:sz w:val="20"/>
              </w:rPr>
              <w:t>Reviewed &amp; approved by: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51032">
              <w:rPr>
                <w:b/>
                <w:bCs/>
                <w:sz w:val="20"/>
              </w:rPr>
              <w:t>GES No: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51032">
              <w:rPr>
                <w:b/>
                <w:bCs/>
                <w:sz w:val="20"/>
              </w:rPr>
              <w:t>DEP No: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51032">
              <w:rPr>
                <w:b/>
                <w:bCs/>
                <w:sz w:val="20"/>
              </w:rPr>
              <w:t>Date Logged: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51032">
              <w:rPr>
                <w:b/>
                <w:bCs/>
                <w:sz w:val="20"/>
              </w:rPr>
              <w:t>Date Due:</w:t>
            </w:r>
          </w:p>
        </w:tc>
      </w:tr>
      <w:tr w:rsidR="003F69E2" w:rsidRPr="00151032" w:rsidTr="003F69E2">
        <w:tc>
          <w:tcPr>
            <w:tcW w:w="87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51032">
              <w:rPr>
                <w:sz w:val="20"/>
              </w:rPr>
              <w:t>Name</w:t>
            </w:r>
          </w:p>
        </w:tc>
        <w:tc>
          <w:tcPr>
            <w:tcW w:w="1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Mr. Walters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>EGM</w:t>
            </w:r>
          </w:p>
        </w:tc>
        <w:tc>
          <w:tcPr>
            <w:tcW w:w="1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Mr. Kime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>EPM</w:t>
            </w:r>
          </w:p>
        </w:tc>
        <w:tc>
          <w:tcPr>
            <w:tcW w:w="1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Mr. McDonnell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>Director</w:t>
            </w:r>
          </w:p>
        </w:tc>
        <w:tc>
          <w:tcPr>
            <w:tcW w:w="18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Ms. Heffner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>Deputy Sec’y.</w:t>
            </w:r>
          </w:p>
        </w:tc>
        <w:tc>
          <w:tcPr>
            <w:tcW w:w="1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</w:t>
            </w:r>
            <w:r>
              <w:rPr>
                <w:rFonts w:ascii="Calibri" w:hAnsi="Calibri" w:cs="Calibri"/>
                <w:b/>
                <w:sz w:val="20"/>
              </w:rPr>
              <w:t>s</w:t>
            </w:r>
            <w:r w:rsidRPr="00151032"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</w:rPr>
              <w:t>Childe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>Director</w:t>
            </w: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M</w:t>
            </w:r>
            <w:r>
              <w:rPr>
                <w:rFonts w:ascii="Calibri" w:hAnsi="Calibri" w:cs="Calibri"/>
                <w:b/>
                <w:sz w:val="20"/>
              </w:rPr>
              <w:t>r</w:t>
            </w:r>
            <w:r w:rsidRPr="00151032"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</w:rPr>
              <w:t>McDonnell</w:t>
            </w:r>
          </w:p>
          <w:p w:rsidR="001600A2" w:rsidRPr="00151032" w:rsidRDefault="001600A2" w:rsidP="001600A2">
            <w:pPr>
              <w:rPr>
                <w:sz w:val="20"/>
              </w:rPr>
            </w:pPr>
            <w:r w:rsidRPr="00151032">
              <w:rPr>
                <w:rFonts w:ascii="Calibri" w:hAnsi="Calibri" w:cs="Calibri"/>
                <w:sz w:val="20"/>
              </w:rPr>
              <w:t>Director</w:t>
            </w:r>
          </w:p>
        </w:tc>
      </w:tr>
      <w:tr w:rsidR="001600A2" w:rsidRPr="00151032" w:rsidTr="003F69E2">
        <w:trPr>
          <w:trHeight w:val="315"/>
        </w:trPr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51032">
              <w:rPr>
                <w:sz w:val="20"/>
              </w:rPr>
              <w:t>Office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BPNSM-WQS</w:t>
            </w:r>
          </w:p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Assessment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BPNSM-WQS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ind w:left="-108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BPNSM-DIR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OWM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151032">
              <w:rPr>
                <w:rFonts w:ascii="Calibri" w:hAnsi="Calibri" w:cs="Calibri"/>
                <w:b/>
                <w:sz w:val="20"/>
              </w:rPr>
              <w:t>Reg</w:t>
            </w:r>
            <w:proofErr w:type="spellEnd"/>
            <w:r w:rsidRPr="00151032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151032">
              <w:rPr>
                <w:rFonts w:ascii="Calibri" w:hAnsi="Calibri" w:cs="Calibri"/>
                <w:b/>
                <w:sz w:val="20"/>
              </w:rPr>
              <w:t>Cnsl</w:t>
            </w:r>
            <w:proofErr w:type="spellEnd"/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600A2" w:rsidRPr="00151032" w:rsidRDefault="001600A2" w:rsidP="001600A2">
            <w:pPr>
              <w:rPr>
                <w:sz w:val="20"/>
              </w:rPr>
            </w:pPr>
            <w:r w:rsidRPr="00151032">
              <w:rPr>
                <w:rFonts w:ascii="Calibri" w:hAnsi="Calibri" w:cs="Calibri"/>
                <w:b/>
                <w:sz w:val="20"/>
              </w:rPr>
              <w:t>POL</w:t>
            </w:r>
          </w:p>
        </w:tc>
      </w:tr>
      <w:tr w:rsidR="001600A2" w:rsidRPr="00151032" w:rsidTr="003F69E2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51032">
              <w:rPr>
                <w:sz w:val="20"/>
              </w:rPr>
              <w:t>Date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00A2" w:rsidRPr="00151032" w:rsidTr="003F69E2">
        <w:trPr>
          <w:trHeight w:val="342"/>
        </w:trPr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51032">
              <w:rPr>
                <w:sz w:val="20"/>
              </w:rPr>
              <w:t>Initials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600A2" w:rsidRPr="00151032" w:rsidRDefault="001600A2" w:rsidP="001600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481F5B" w:rsidRPr="00E46033" w:rsidRDefault="00481F5B" w:rsidP="00151032">
      <w:pPr>
        <w:tabs>
          <w:tab w:val="left" w:pos="2430"/>
        </w:tabs>
        <w:ind w:left="1890" w:right="2880" w:hanging="904"/>
        <w:rPr>
          <w:szCs w:val="24"/>
        </w:rPr>
      </w:pPr>
    </w:p>
    <w:sectPr w:rsidR="00481F5B" w:rsidRPr="00E46033" w:rsidSect="007123EA">
      <w:headerReference w:type="default" r:id="rId8"/>
      <w:headerReference w:type="first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E4" w:rsidRDefault="009003E4">
      <w:r>
        <w:separator/>
      </w:r>
    </w:p>
  </w:endnote>
  <w:endnote w:type="continuationSeparator" w:id="0">
    <w:p w:rsidR="009003E4" w:rsidRDefault="0090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78" w:rsidRPr="00C0591A" w:rsidRDefault="00191F7B" w:rsidP="006D2A7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Bureau of Point and Non-Point Source Management</w:t>
    </w:r>
    <w:r w:rsidR="00520E78" w:rsidRPr="00C0591A">
      <w:rPr>
        <w:rFonts w:ascii="Arial" w:hAnsi="Arial" w:cs="Arial"/>
        <w:sz w:val="16"/>
        <w:szCs w:val="16"/>
      </w:rPr>
      <w:fldChar w:fldCharType="begin"/>
    </w:r>
    <w:r w:rsidR="00520E78" w:rsidRPr="003F5C95">
      <w:rPr>
        <w:rFonts w:ascii="Arial" w:hAnsi="Arial" w:cs="Arial"/>
        <w:color w:val="FFFFFF"/>
        <w:sz w:val="16"/>
        <w:szCs w:val="16"/>
      </w:rPr>
      <w:instrText>#</w:instrText>
    </w:r>
    <w:r w:rsidR="00520E78">
      <w:rPr>
        <w:rFonts w:ascii="Arial" w:hAnsi="Arial" w:cs="Arial"/>
        <w:sz w:val="16"/>
        <w:szCs w:val="16"/>
      </w:rPr>
      <w:instrText>Program N</w:instrText>
    </w:r>
    <w:r w:rsidR="00520E78" w:rsidRPr="00C0591A">
      <w:rPr>
        <w:rFonts w:ascii="Arial" w:hAnsi="Arial" w:cs="Arial"/>
        <w:sz w:val="16"/>
        <w:szCs w:val="16"/>
      </w:rPr>
      <w:instrText xml:space="preserve">ame </w:instrText>
    </w:r>
    <w:r w:rsidR="00520E78" w:rsidRPr="00C0591A">
      <w:rPr>
        <w:rFonts w:ascii="Arial" w:hAnsi="Arial" w:cs="Arial"/>
        <w:sz w:val="16"/>
        <w:szCs w:val="16"/>
      </w:rPr>
      <w:fldChar w:fldCharType="end"/>
    </w:r>
  </w:p>
  <w:p w:rsidR="00520E78" w:rsidRPr="00C0591A" w:rsidRDefault="00520E78" w:rsidP="006D2A7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6"/>
        <w:szCs w:val="16"/>
      </w:rPr>
    </w:pPr>
    <w:r w:rsidRPr="00C0591A">
      <w:rPr>
        <w:rFonts w:ascii="Arial" w:hAnsi="Arial" w:cs="Arial"/>
        <w:sz w:val="16"/>
        <w:szCs w:val="16"/>
      </w:rPr>
      <w:t>Rachel Carson State Office Building | P.O. Box</w:t>
    </w:r>
    <w:r w:rsidR="00191F7B">
      <w:rPr>
        <w:rFonts w:ascii="Arial" w:hAnsi="Arial" w:cs="Arial"/>
        <w:sz w:val="16"/>
        <w:szCs w:val="16"/>
      </w:rPr>
      <w:t xml:space="preserve"> 8774</w:t>
    </w:r>
    <w:r w:rsidRPr="00C0591A">
      <w:rPr>
        <w:rFonts w:ascii="Arial" w:hAnsi="Arial" w:cs="Arial"/>
        <w:sz w:val="16"/>
        <w:szCs w:val="16"/>
      </w:rPr>
      <w:t xml:space="preserve"> </w:t>
    </w:r>
    <w:bookmarkStart w:id="1" w:name="POBox"/>
    <w:r w:rsidRPr="00C0591A">
      <w:rPr>
        <w:rFonts w:ascii="Arial" w:hAnsi="Arial" w:cs="Arial"/>
        <w:sz w:val="16"/>
        <w:szCs w:val="16"/>
      </w:rPr>
      <w:fldChar w:fldCharType="begin"/>
    </w:r>
    <w:r w:rsidRPr="00C0591A">
      <w:rPr>
        <w:rFonts w:ascii="Arial" w:hAnsi="Arial" w:cs="Arial"/>
        <w:sz w:val="16"/>
        <w:szCs w:val="16"/>
      </w:rPr>
      <w:instrText xml:space="preserve"> </w:instrText>
    </w:r>
    <w:r w:rsidR="003845E8" w:rsidRPr="003F5C95">
      <w:rPr>
        <w:rFonts w:ascii="Arial" w:hAnsi="Arial" w:cs="Arial"/>
        <w:color w:val="FFFFFF"/>
        <w:sz w:val="16"/>
        <w:szCs w:val="16"/>
      </w:rPr>
      <w:instrText>#</w:instrText>
    </w:r>
    <w:r w:rsidR="003845E8">
      <w:rPr>
        <w:rFonts w:ascii="Arial" w:hAnsi="Arial" w:cs="Arial"/>
        <w:sz w:val="16"/>
        <w:szCs w:val="16"/>
      </w:rPr>
      <w:instrText>Box #</w:instrText>
    </w:r>
    <w:r w:rsidRPr="00C0591A">
      <w:rPr>
        <w:rFonts w:ascii="Arial" w:hAnsi="Arial" w:cs="Arial"/>
        <w:sz w:val="16"/>
        <w:szCs w:val="16"/>
      </w:rPr>
      <w:instrText xml:space="preserve"> </w:instrText>
    </w:r>
    <w:r w:rsidRPr="00C0591A">
      <w:rPr>
        <w:rFonts w:ascii="Arial" w:hAnsi="Arial" w:cs="Arial"/>
        <w:sz w:val="16"/>
        <w:szCs w:val="16"/>
      </w:rPr>
      <w:fldChar w:fldCharType="end"/>
    </w:r>
    <w:bookmarkEnd w:id="1"/>
    <w:r w:rsidRPr="00C0591A">
      <w:rPr>
        <w:rFonts w:ascii="Arial" w:hAnsi="Arial" w:cs="Arial"/>
        <w:sz w:val="16"/>
        <w:szCs w:val="16"/>
      </w:rPr>
      <w:t xml:space="preserve"> | Harrisburg, PA  17105-</w:t>
    </w:r>
    <w:r w:rsidR="00191F7B">
      <w:rPr>
        <w:rFonts w:ascii="Arial" w:hAnsi="Arial" w:cs="Arial"/>
        <w:sz w:val="16"/>
        <w:szCs w:val="16"/>
      </w:rPr>
      <w:t>8774</w:t>
    </w:r>
    <w:r w:rsidRPr="00C0591A">
      <w:rPr>
        <w:rFonts w:ascii="Arial" w:hAnsi="Arial" w:cs="Arial"/>
        <w:sz w:val="16"/>
        <w:szCs w:val="16"/>
      </w:rPr>
      <w:fldChar w:fldCharType="begin"/>
    </w:r>
    <w:r w:rsidR="003845E8" w:rsidRPr="00C0591A">
      <w:rPr>
        <w:rFonts w:ascii="Arial" w:hAnsi="Arial" w:cs="Arial"/>
        <w:sz w:val="16"/>
        <w:szCs w:val="16"/>
      </w:rPr>
      <w:instrText xml:space="preserve"> </w:instrText>
    </w:r>
    <w:r w:rsidR="003845E8" w:rsidRPr="003F5C95">
      <w:rPr>
        <w:rFonts w:ascii="Arial" w:hAnsi="Arial" w:cs="Arial"/>
        <w:color w:val="FFFFFF"/>
        <w:sz w:val="16"/>
        <w:szCs w:val="16"/>
      </w:rPr>
      <w:instrText>#</w:instrText>
    </w:r>
    <w:r w:rsidR="003845E8">
      <w:rPr>
        <w:rFonts w:ascii="Arial" w:hAnsi="Arial" w:cs="Arial"/>
        <w:sz w:val="16"/>
        <w:szCs w:val="16"/>
      </w:rPr>
      <w:instrText>Box #</w:instrText>
    </w:r>
    <w:r w:rsidR="003845E8" w:rsidRPr="00C0591A">
      <w:rPr>
        <w:rFonts w:ascii="Arial" w:hAnsi="Arial" w:cs="Arial"/>
        <w:sz w:val="16"/>
        <w:szCs w:val="16"/>
      </w:rPr>
      <w:instrText xml:space="preserve"> </w:instrText>
    </w:r>
    <w:r w:rsidRPr="00C0591A">
      <w:rPr>
        <w:rFonts w:ascii="Arial" w:hAnsi="Arial" w:cs="Arial"/>
        <w:sz w:val="16"/>
        <w:szCs w:val="16"/>
      </w:rPr>
      <w:fldChar w:fldCharType="end"/>
    </w:r>
    <w:r w:rsidRPr="00C0591A">
      <w:rPr>
        <w:rFonts w:ascii="Arial" w:hAnsi="Arial" w:cs="Arial"/>
        <w:sz w:val="16"/>
        <w:szCs w:val="16"/>
      </w:rPr>
      <w:t xml:space="preserve"> | </w:t>
    </w:r>
    <w:r w:rsidR="00191F7B">
      <w:rPr>
        <w:rFonts w:ascii="Arial" w:hAnsi="Arial" w:cs="Arial"/>
        <w:sz w:val="16"/>
        <w:szCs w:val="16"/>
      </w:rPr>
      <w:t>717.787.5017</w:t>
    </w:r>
    <w:r w:rsidRPr="00C0591A">
      <w:rPr>
        <w:rFonts w:ascii="Arial" w:hAnsi="Arial" w:cs="Arial"/>
        <w:sz w:val="16"/>
        <w:szCs w:val="16"/>
      </w:rPr>
      <w:fldChar w:fldCharType="begin"/>
    </w:r>
    <w:r w:rsidRPr="00C0591A">
      <w:rPr>
        <w:rFonts w:ascii="Arial" w:hAnsi="Arial" w:cs="Arial"/>
        <w:sz w:val="16"/>
        <w:szCs w:val="16"/>
      </w:rPr>
      <w:instrText xml:space="preserve"> </w:instrText>
    </w:r>
    <w:r w:rsidRPr="003F5C95">
      <w:rPr>
        <w:rFonts w:ascii="Arial" w:hAnsi="Arial" w:cs="Arial"/>
        <w:color w:val="FFFFFF"/>
        <w:sz w:val="16"/>
        <w:szCs w:val="16"/>
      </w:rPr>
      <w:instrText>#</w:instrText>
    </w:r>
    <w:r w:rsidRPr="00C0591A">
      <w:rPr>
        <w:rFonts w:ascii="Arial" w:hAnsi="Arial" w:cs="Arial"/>
        <w:sz w:val="16"/>
        <w:szCs w:val="16"/>
      </w:rPr>
      <w:instrText xml:space="preserve">Phone </w:instrText>
    </w:r>
    <w:r w:rsidRPr="00C0591A">
      <w:rPr>
        <w:rFonts w:ascii="Arial" w:hAnsi="Arial" w:cs="Arial"/>
        <w:sz w:val="16"/>
        <w:szCs w:val="16"/>
      </w:rPr>
      <w:fldChar w:fldCharType="end"/>
    </w:r>
    <w:r w:rsidRPr="00C0591A">
      <w:rPr>
        <w:rFonts w:ascii="Arial" w:hAnsi="Arial" w:cs="Arial"/>
        <w:sz w:val="16"/>
        <w:szCs w:val="16"/>
      </w:rPr>
      <w:t xml:space="preserve"> | F</w:t>
    </w:r>
    <w:r w:rsidR="00191F7B">
      <w:rPr>
        <w:rFonts w:ascii="Arial" w:hAnsi="Arial" w:cs="Arial"/>
        <w:sz w:val="16"/>
        <w:szCs w:val="16"/>
      </w:rPr>
      <w:t>ax:  717.772.3249</w:t>
    </w:r>
    <w:r w:rsidRPr="00C0591A">
      <w:rPr>
        <w:rFonts w:ascii="Arial" w:hAnsi="Arial" w:cs="Arial"/>
        <w:sz w:val="16"/>
        <w:szCs w:val="16"/>
      </w:rPr>
      <w:fldChar w:fldCharType="begin"/>
    </w:r>
    <w:r w:rsidRPr="00C0591A">
      <w:rPr>
        <w:rFonts w:ascii="Arial" w:hAnsi="Arial" w:cs="Arial"/>
        <w:sz w:val="16"/>
        <w:szCs w:val="16"/>
      </w:rPr>
      <w:instrText xml:space="preserve"> </w:instrText>
    </w:r>
    <w:r w:rsidRPr="003F5C95">
      <w:rPr>
        <w:rFonts w:ascii="Arial" w:hAnsi="Arial" w:cs="Arial"/>
        <w:color w:val="FFFFFF"/>
        <w:sz w:val="16"/>
        <w:szCs w:val="16"/>
      </w:rPr>
      <w:instrText>#</w:instrText>
    </w:r>
    <w:r w:rsidRPr="00C0591A">
      <w:rPr>
        <w:rFonts w:ascii="Arial" w:hAnsi="Arial" w:cs="Arial"/>
        <w:sz w:val="16"/>
        <w:szCs w:val="16"/>
      </w:rPr>
      <w:instrText xml:space="preserve">Fax </w:instrText>
    </w:r>
    <w:r w:rsidRPr="00C0591A">
      <w:rPr>
        <w:rFonts w:ascii="Arial" w:hAnsi="Arial" w:cs="Arial"/>
        <w:sz w:val="16"/>
        <w:szCs w:val="16"/>
      </w:rPr>
      <w:fldChar w:fldCharType="end"/>
    </w:r>
    <w:r w:rsidRPr="00C0591A">
      <w:rPr>
        <w:rFonts w:ascii="Arial" w:hAnsi="Arial" w:cs="Arial"/>
        <w:sz w:val="16"/>
        <w:szCs w:val="16"/>
      </w:rPr>
      <w:t xml:space="preserve"> www.dep</w:t>
    </w:r>
    <w:r>
      <w:rPr>
        <w:rFonts w:ascii="Arial" w:hAnsi="Arial" w:cs="Arial"/>
        <w:sz w:val="16"/>
        <w:szCs w:val="16"/>
      </w:rPr>
      <w:t>web</w:t>
    </w:r>
    <w:r w:rsidRPr="00C0591A">
      <w:rPr>
        <w:rFonts w:ascii="Arial" w:hAnsi="Arial" w:cs="Arial"/>
        <w:sz w:val="16"/>
        <w:szCs w:val="16"/>
      </w:rPr>
      <w:t>.state.pa.us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E4" w:rsidRDefault="009003E4">
      <w:r>
        <w:separator/>
      </w:r>
    </w:p>
  </w:footnote>
  <w:footnote w:type="continuationSeparator" w:id="0">
    <w:p w:rsidR="009003E4" w:rsidRDefault="0090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78" w:rsidRPr="00794DA7" w:rsidRDefault="00520E78" w:rsidP="00450E79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Cs w:val="24"/>
      </w:rPr>
    </w:pPr>
  </w:p>
  <w:p w:rsidR="00520E78" w:rsidRPr="00794DA7" w:rsidRDefault="00520E78" w:rsidP="00450E79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Cs w:val="24"/>
      </w:rPr>
    </w:pPr>
  </w:p>
  <w:p w:rsidR="00520E78" w:rsidRPr="00794DA7" w:rsidRDefault="002F272B" w:rsidP="00450E79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Cs w:val="24"/>
      </w:rPr>
    </w:pPr>
    <w:r>
      <w:rPr>
        <w:szCs w:val="24"/>
      </w:rPr>
      <w:t>Patrick McDonnell</w:t>
    </w:r>
    <w:r w:rsidR="00151032" w:rsidRPr="00794DA7">
      <w:rPr>
        <w:szCs w:val="24"/>
      </w:rPr>
      <w:t xml:space="preserve"> </w:t>
    </w:r>
    <w:r w:rsidR="00520E78" w:rsidRPr="00794DA7">
      <w:rPr>
        <w:szCs w:val="24"/>
      </w:rPr>
      <w:fldChar w:fldCharType="begin"/>
    </w:r>
    <w:r w:rsidR="00520E78" w:rsidRPr="00794DA7">
      <w:rPr>
        <w:color w:val="FFFFFF"/>
        <w:szCs w:val="24"/>
      </w:rPr>
      <w:instrText>#</w:instrText>
    </w:r>
    <w:r w:rsidR="00520E78" w:rsidRPr="00794DA7">
      <w:rPr>
        <w:szCs w:val="24"/>
      </w:rPr>
      <w:instrText xml:space="preserve">First Line of To </w:instrText>
    </w:r>
    <w:r w:rsidR="00520E78" w:rsidRPr="00794DA7">
      <w:rPr>
        <w:szCs w:val="24"/>
      </w:rPr>
      <w:fldChar w:fldCharType="end"/>
    </w:r>
    <w:r w:rsidR="00520E78" w:rsidRPr="00794DA7">
      <w:rPr>
        <w:szCs w:val="24"/>
      </w:rPr>
      <w:tab/>
      <w:t xml:space="preserve">- </w:t>
    </w:r>
    <w:r w:rsidR="00520E78" w:rsidRPr="00794DA7">
      <w:rPr>
        <w:rStyle w:val="PageNumber"/>
        <w:szCs w:val="24"/>
      </w:rPr>
      <w:fldChar w:fldCharType="begin"/>
    </w:r>
    <w:r w:rsidR="00520E78" w:rsidRPr="00794DA7">
      <w:rPr>
        <w:rStyle w:val="PageNumber"/>
        <w:szCs w:val="24"/>
      </w:rPr>
      <w:instrText xml:space="preserve"> PAGE </w:instrText>
    </w:r>
    <w:r w:rsidR="00520E78" w:rsidRPr="00794DA7">
      <w:rPr>
        <w:rStyle w:val="PageNumber"/>
        <w:szCs w:val="24"/>
      </w:rPr>
      <w:fldChar w:fldCharType="separate"/>
    </w:r>
    <w:r w:rsidR="00420666">
      <w:rPr>
        <w:rStyle w:val="PageNumber"/>
        <w:noProof/>
        <w:szCs w:val="24"/>
      </w:rPr>
      <w:t>2</w:t>
    </w:r>
    <w:r w:rsidR="00520E78" w:rsidRPr="00794DA7">
      <w:rPr>
        <w:rStyle w:val="PageNumber"/>
        <w:szCs w:val="24"/>
      </w:rPr>
      <w:fldChar w:fldCharType="end"/>
    </w:r>
    <w:r w:rsidR="00520E78" w:rsidRPr="00794DA7">
      <w:rPr>
        <w:rStyle w:val="PageNumber"/>
        <w:szCs w:val="24"/>
      </w:rPr>
      <w:t xml:space="preserve"> -</w:t>
    </w:r>
    <w:r w:rsidR="00520E78" w:rsidRPr="00794DA7">
      <w:rPr>
        <w:rStyle w:val="PageNumber"/>
        <w:szCs w:val="24"/>
      </w:rPr>
      <w:tab/>
    </w:r>
    <w:r>
      <w:rPr>
        <w:szCs w:val="24"/>
      </w:rPr>
      <w:t xml:space="preserve">August </w:t>
    </w:r>
    <w:r w:rsidR="001600A2">
      <w:rPr>
        <w:szCs w:val="24"/>
      </w:rPr>
      <w:t>18</w:t>
    </w:r>
    <w:r w:rsidR="00151032" w:rsidRPr="00151032">
      <w:rPr>
        <w:szCs w:val="24"/>
      </w:rPr>
      <w:t>, 201</w:t>
    </w:r>
    <w:r>
      <w:rPr>
        <w:szCs w:val="24"/>
      </w:rPr>
      <w:t>5</w:t>
    </w:r>
    <w:r w:rsidR="00520E78" w:rsidRPr="00794DA7">
      <w:rPr>
        <w:rStyle w:val="PageNumber"/>
        <w:szCs w:val="24"/>
      </w:rPr>
      <w:fldChar w:fldCharType="begin"/>
    </w:r>
    <w:r w:rsidR="00520E78" w:rsidRPr="00794DA7">
      <w:rPr>
        <w:color w:val="FFFFFF"/>
        <w:szCs w:val="24"/>
      </w:rPr>
      <w:instrText>#</w:instrText>
    </w:r>
    <w:r w:rsidR="00520E78" w:rsidRPr="00794DA7">
      <w:rPr>
        <w:rStyle w:val="PageNumber"/>
        <w:szCs w:val="24"/>
      </w:rPr>
      <w:instrText xml:space="preserve">Date </w:instrText>
    </w:r>
    <w:r w:rsidR="00520E78" w:rsidRPr="00794DA7">
      <w:rPr>
        <w:rStyle w:val="PageNumber"/>
        <w:szCs w:val="24"/>
      </w:rPr>
      <w:fldChar w:fldCharType="end"/>
    </w:r>
  </w:p>
  <w:p w:rsidR="00520E78" w:rsidRPr="00794DA7" w:rsidRDefault="00520E78" w:rsidP="00450E79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Cs w:val="24"/>
      </w:rPr>
    </w:pPr>
  </w:p>
  <w:p w:rsidR="00520E78" w:rsidRPr="00794DA7" w:rsidRDefault="00520E78" w:rsidP="00450E79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78" w:rsidRPr="007A329E" w:rsidRDefault="00960D45" w:rsidP="00612B94">
    <w:pPr>
      <w:pStyle w:val="Header"/>
      <w:spacing w:after="60"/>
      <w:rPr>
        <w:rFonts w:ascii="Garamond" w:hAnsi="Garamond"/>
        <w:sz w:val="21"/>
      </w:rPr>
    </w:pPr>
    <w:r>
      <w:rPr>
        <w:noProof/>
      </w:rPr>
      <w:drawing>
        <wp:inline distT="0" distB="0" distL="0" distR="0">
          <wp:extent cx="2621280" cy="563880"/>
          <wp:effectExtent l="0" t="0" r="7620" b="7620"/>
          <wp:docPr id="1" name="Picture 1" descr="Description: DEP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P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E68F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FC6E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67430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86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04802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32A7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CC52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B4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5AF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E63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110AC"/>
    <w:multiLevelType w:val="multilevel"/>
    <w:tmpl w:val="B576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1956DE"/>
    <w:multiLevelType w:val="multilevel"/>
    <w:tmpl w:val="A54E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175747"/>
    <w:multiLevelType w:val="multilevel"/>
    <w:tmpl w:val="02A2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F34A81"/>
    <w:multiLevelType w:val="multilevel"/>
    <w:tmpl w:val="EAC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50960"/>
    <w:multiLevelType w:val="multilevel"/>
    <w:tmpl w:val="A68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9F05E4"/>
    <w:multiLevelType w:val="multilevel"/>
    <w:tmpl w:val="71D8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FD524E"/>
    <w:multiLevelType w:val="multilevel"/>
    <w:tmpl w:val="9A34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C645D4"/>
    <w:multiLevelType w:val="hybridMultilevel"/>
    <w:tmpl w:val="15861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220ECD"/>
    <w:multiLevelType w:val="multilevel"/>
    <w:tmpl w:val="1CF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3E4CD5"/>
    <w:multiLevelType w:val="multilevel"/>
    <w:tmpl w:val="A94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8"/>
  </w:num>
  <w:num w:numId="17">
    <w:abstractNumId w:val="13"/>
  </w:num>
  <w:num w:numId="18">
    <w:abstractNumId w:val="1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9E"/>
    <w:rsid w:val="00004F07"/>
    <w:rsid w:val="00044AD6"/>
    <w:rsid w:val="000516E4"/>
    <w:rsid w:val="00066249"/>
    <w:rsid w:val="00084EF1"/>
    <w:rsid w:val="00094F02"/>
    <w:rsid w:val="000A0740"/>
    <w:rsid w:val="000A17AE"/>
    <w:rsid w:val="000B791E"/>
    <w:rsid w:val="000C1F41"/>
    <w:rsid w:val="000D0F04"/>
    <w:rsid w:val="000D2D00"/>
    <w:rsid w:val="000D54ED"/>
    <w:rsid w:val="00117B3E"/>
    <w:rsid w:val="00122DA8"/>
    <w:rsid w:val="001336AA"/>
    <w:rsid w:val="00133ABF"/>
    <w:rsid w:val="00151032"/>
    <w:rsid w:val="001600A2"/>
    <w:rsid w:val="00171B7C"/>
    <w:rsid w:val="00177914"/>
    <w:rsid w:val="00191F7B"/>
    <w:rsid w:val="0019355D"/>
    <w:rsid w:val="001A7EF6"/>
    <w:rsid w:val="001B5B3A"/>
    <w:rsid w:val="001B795B"/>
    <w:rsid w:val="001C51BE"/>
    <w:rsid w:val="001E6412"/>
    <w:rsid w:val="002162A9"/>
    <w:rsid w:val="00240B3F"/>
    <w:rsid w:val="00243D88"/>
    <w:rsid w:val="00244A18"/>
    <w:rsid w:val="00245201"/>
    <w:rsid w:val="00270B87"/>
    <w:rsid w:val="00287FBF"/>
    <w:rsid w:val="002A7A9B"/>
    <w:rsid w:val="002C67DC"/>
    <w:rsid w:val="002E75AA"/>
    <w:rsid w:val="002F1634"/>
    <w:rsid w:val="002F272B"/>
    <w:rsid w:val="00303D28"/>
    <w:rsid w:val="00315BBC"/>
    <w:rsid w:val="003576D2"/>
    <w:rsid w:val="00365F03"/>
    <w:rsid w:val="003666EE"/>
    <w:rsid w:val="00384546"/>
    <w:rsid w:val="003845E8"/>
    <w:rsid w:val="00384FFA"/>
    <w:rsid w:val="00391B02"/>
    <w:rsid w:val="003C1B68"/>
    <w:rsid w:val="003D6538"/>
    <w:rsid w:val="003F5C95"/>
    <w:rsid w:val="003F69E2"/>
    <w:rsid w:val="00420666"/>
    <w:rsid w:val="004217D4"/>
    <w:rsid w:val="0042540C"/>
    <w:rsid w:val="004428E9"/>
    <w:rsid w:val="00450E79"/>
    <w:rsid w:val="00450F04"/>
    <w:rsid w:val="00455765"/>
    <w:rsid w:val="00462411"/>
    <w:rsid w:val="00466EB8"/>
    <w:rsid w:val="00481F5B"/>
    <w:rsid w:val="004820A5"/>
    <w:rsid w:val="0049417B"/>
    <w:rsid w:val="004A43C6"/>
    <w:rsid w:val="004A6344"/>
    <w:rsid w:val="004B22B1"/>
    <w:rsid w:val="004D1FEE"/>
    <w:rsid w:val="004D6FA9"/>
    <w:rsid w:val="00501504"/>
    <w:rsid w:val="00517E46"/>
    <w:rsid w:val="00520E78"/>
    <w:rsid w:val="005257B2"/>
    <w:rsid w:val="00575DFC"/>
    <w:rsid w:val="00577EF7"/>
    <w:rsid w:val="00581084"/>
    <w:rsid w:val="005A2C9C"/>
    <w:rsid w:val="005B03A5"/>
    <w:rsid w:val="005E0BBF"/>
    <w:rsid w:val="005F2BE0"/>
    <w:rsid w:val="00612B94"/>
    <w:rsid w:val="00617567"/>
    <w:rsid w:val="0063031D"/>
    <w:rsid w:val="00643561"/>
    <w:rsid w:val="006521F5"/>
    <w:rsid w:val="00652668"/>
    <w:rsid w:val="00681482"/>
    <w:rsid w:val="00681804"/>
    <w:rsid w:val="006841A8"/>
    <w:rsid w:val="006929D8"/>
    <w:rsid w:val="006B76BF"/>
    <w:rsid w:val="006B7908"/>
    <w:rsid w:val="006C2342"/>
    <w:rsid w:val="006D0F37"/>
    <w:rsid w:val="006D2A7A"/>
    <w:rsid w:val="006D6237"/>
    <w:rsid w:val="006D703E"/>
    <w:rsid w:val="006E0EC5"/>
    <w:rsid w:val="006E3758"/>
    <w:rsid w:val="006E4EF9"/>
    <w:rsid w:val="007123EA"/>
    <w:rsid w:val="00753698"/>
    <w:rsid w:val="00794DA7"/>
    <w:rsid w:val="007A329E"/>
    <w:rsid w:val="007F70A2"/>
    <w:rsid w:val="00802E56"/>
    <w:rsid w:val="00813D1F"/>
    <w:rsid w:val="00814F0C"/>
    <w:rsid w:val="00833E9B"/>
    <w:rsid w:val="00852E28"/>
    <w:rsid w:val="008531F5"/>
    <w:rsid w:val="00854280"/>
    <w:rsid w:val="00862D69"/>
    <w:rsid w:val="00866A8D"/>
    <w:rsid w:val="0087157E"/>
    <w:rsid w:val="00883813"/>
    <w:rsid w:val="0088701D"/>
    <w:rsid w:val="00893CF5"/>
    <w:rsid w:val="00894596"/>
    <w:rsid w:val="008C599C"/>
    <w:rsid w:val="008D678B"/>
    <w:rsid w:val="008E7634"/>
    <w:rsid w:val="008F6293"/>
    <w:rsid w:val="009003E4"/>
    <w:rsid w:val="009108DB"/>
    <w:rsid w:val="00924B5C"/>
    <w:rsid w:val="00935700"/>
    <w:rsid w:val="00936DA8"/>
    <w:rsid w:val="00950FDD"/>
    <w:rsid w:val="00960D45"/>
    <w:rsid w:val="009C6DF2"/>
    <w:rsid w:val="009D41B6"/>
    <w:rsid w:val="00A1579B"/>
    <w:rsid w:val="00A75128"/>
    <w:rsid w:val="00A75289"/>
    <w:rsid w:val="00AA04E9"/>
    <w:rsid w:val="00AA4933"/>
    <w:rsid w:val="00B2344F"/>
    <w:rsid w:val="00B419E6"/>
    <w:rsid w:val="00B45235"/>
    <w:rsid w:val="00B60460"/>
    <w:rsid w:val="00B61112"/>
    <w:rsid w:val="00B668C1"/>
    <w:rsid w:val="00B75747"/>
    <w:rsid w:val="00BA2BD7"/>
    <w:rsid w:val="00BA6EAD"/>
    <w:rsid w:val="00BC7038"/>
    <w:rsid w:val="00BD2D2E"/>
    <w:rsid w:val="00BF4920"/>
    <w:rsid w:val="00C02728"/>
    <w:rsid w:val="00C0299C"/>
    <w:rsid w:val="00C0591A"/>
    <w:rsid w:val="00C22A62"/>
    <w:rsid w:val="00C50417"/>
    <w:rsid w:val="00C52184"/>
    <w:rsid w:val="00C85917"/>
    <w:rsid w:val="00C902AF"/>
    <w:rsid w:val="00CA207B"/>
    <w:rsid w:val="00CA5A8E"/>
    <w:rsid w:val="00CB6989"/>
    <w:rsid w:val="00CE1E70"/>
    <w:rsid w:val="00D32109"/>
    <w:rsid w:val="00D57904"/>
    <w:rsid w:val="00D63922"/>
    <w:rsid w:val="00D70E80"/>
    <w:rsid w:val="00D93050"/>
    <w:rsid w:val="00E2242D"/>
    <w:rsid w:val="00E3046C"/>
    <w:rsid w:val="00E45F7A"/>
    <w:rsid w:val="00E46033"/>
    <w:rsid w:val="00E51ED6"/>
    <w:rsid w:val="00E53A9C"/>
    <w:rsid w:val="00E62CB9"/>
    <w:rsid w:val="00EA643A"/>
    <w:rsid w:val="00EC58BE"/>
    <w:rsid w:val="00ED150D"/>
    <w:rsid w:val="00EF4E5B"/>
    <w:rsid w:val="00F06DA1"/>
    <w:rsid w:val="00F21E7B"/>
    <w:rsid w:val="00F24BD3"/>
    <w:rsid w:val="00F7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0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0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D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1510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51032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A643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04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0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0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0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D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1510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51032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A643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04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4011">
          <w:marLeft w:val="0"/>
          <w:marRight w:val="0"/>
          <w:marTop w:val="0"/>
          <w:marBottom w:val="0"/>
          <w:divBdr>
            <w:top w:val="single" w:sz="6" w:space="0" w:color="033668"/>
            <w:left w:val="single" w:sz="6" w:space="0" w:color="033668"/>
            <w:bottom w:val="single" w:sz="6" w:space="0" w:color="033668"/>
            <w:right w:val="single" w:sz="6" w:space="0" w:color="033668"/>
          </w:divBdr>
          <w:divsChild>
            <w:div w:id="8089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427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Management and Technical Services</vt:lpstr>
    </vt:vector>
  </TitlesOfParts>
  <Company>DEP - Commonwealth of PA</Company>
  <LinksUpToDate>false</LinksUpToDate>
  <CharactersWithSpaces>3077</CharactersWithSpaces>
  <SharedDoc>false</SharedDoc>
  <HLinks>
    <vt:vector size="108" baseType="variant">
      <vt:variant>
        <vt:i4>4784133</vt:i4>
      </vt:variant>
      <vt:variant>
        <vt:i4>53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Regulation/WaterQualityPortalFiles/Methodology/AppendixBTaxaTolerances.pdf</vt:lpwstr>
      </vt:variant>
      <vt:variant>
        <vt:lpwstr/>
      </vt:variant>
      <vt:variant>
        <vt:i4>65628</vt:i4>
      </vt:variant>
      <vt:variant>
        <vt:i4>50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Regulation/WaterQualityPortalFiles/Methodology/AppendixASorceAndCause.pdf</vt:lpwstr>
      </vt:variant>
      <vt:variant>
        <vt:lpwstr/>
      </vt:variant>
      <vt:variant>
        <vt:i4>3670125</vt:i4>
      </vt:variant>
      <vt:variant>
        <vt:i4>47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Regulation/WaterQualityPortalFiles/Methodology/OutsideAgencyData.pdf</vt:lpwstr>
      </vt:variant>
      <vt:variant>
        <vt:lpwstr/>
      </vt:variant>
      <vt:variant>
        <vt:i4>3866712</vt:i4>
      </vt:variant>
      <vt:variant>
        <vt:i4>44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Regulation/WaterQualityPortalFiles/Methodology/naturalpollutantsources_2009am.pdf</vt:lpwstr>
      </vt:variant>
      <vt:variant>
        <vt:lpwstr/>
      </vt:variant>
      <vt:variant>
        <vt:i4>5701664</vt:i4>
      </vt:variant>
      <vt:variant>
        <vt:i4>41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Regulation/WaterQualityPortalFiles/Methodology/bacteriasampling_2009am.pdf</vt:lpwstr>
      </vt:variant>
      <vt:variant>
        <vt:lpwstr/>
      </vt:variant>
      <vt:variant>
        <vt:i4>1048651</vt:i4>
      </vt:variant>
      <vt:variant>
        <vt:i4>38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Regulation/WaterQualityPortalFiles/Methodology/FishTissueSampling.pdf</vt:lpwstr>
      </vt:variant>
      <vt:variant>
        <vt:lpwstr/>
      </vt:variant>
      <vt:variant>
        <vt:i4>7077934</vt:i4>
      </vt:variant>
      <vt:variant>
        <vt:i4>35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Regulation/WaterQualityPortalFiles/Methodology/ChemistryEvaluations.pdf</vt:lpwstr>
      </vt:variant>
      <vt:variant>
        <vt:lpwstr/>
      </vt:variant>
      <vt:variant>
        <vt:i4>6029365</vt:i4>
      </vt:variant>
      <vt:variant>
        <vt:i4>32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Regulation/WaterQualityPortalFiles/Methodology/chlorophyllasampling_2009am.pdf</vt:lpwstr>
      </vt:variant>
      <vt:variant>
        <vt:lpwstr/>
      </vt:variant>
      <vt:variant>
        <vt:i4>4784184</vt:i4>
      </vt:variant>
      <vt:variant>
        <vt:i4>29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Regulation/WaterQualityPortalFiles/Methodology/planktonsampling_2009am.pdf</vt:lpwstr>
      </vt:variant>
      <vt:variant>
        <vt:lpwstr/>
      </vt:variant>
      <vt:variant>
        <vt:i4>4390952</vt:i4>
      </vt:variant>
      <vt:variant>
        <vt:i4>26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Regulation/WaterQualityPortalFiles/Methodology/evaluationofphosdischargetolakes_2009am.pdf</vt:lpwstr>
      </vt:variant>
      <vt:variant>
        <vt:lpwstr/>
      </vt:variant>
      <vt:variant>
        <vt:i4>5767230</vt:i4>
      </vt:variant>
      <vt:variant>
        <vt:i4>23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Regulation/WaterQualityPortalFiles/Methodology/lakefisheries_2009am.pdf</vt:lpwstr>
      </vt:variant>
      <vt:variant>
        <vt:lpwstr/>
      </vt:variant>
      <vt:variant>
        <vt:i4>2949191</vt:i4>
      </vt:variant>
      <vt:variant>
        <vt:i4>20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Regulation/WaterQualityPortalFiles/Methodology/AquaticMacrophyteCover_2009AM.pdf</vt:lpwstr>
      </vt:variant>
      <vt:variant>
        <vt:lpwstr/>
      </vt:variant>
      <vt:variant>
        <vt:i4>3604555</vt:i4>
      </vt:variant>
      <vt:variant>
        <vt:i4>17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Regulation/WaterQualityPortalFiles/Methodology/lakeassessmentprotocol_2009am.pdf</vt:lpwstr>
      </vt:variant>
      <vt:variant>
        <vt:lpwstr/>
      </vt:variant>
      <vt:variant>
        <vt:i4>2818132</vt:i4>
      </vt:variant>
      <vt:variant>
        <vt:i4>14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Regulation/WaterQualityPortalFiles/Methodology/rifflerubfreestone_2009am.pdf</vt:lpwstr>
      </vt:variant>
      <vt:variant>
        <vt:lpwstr/>
      </vt:variant>
      <vt:variant>
        <vt:i4>2949241</vt:i4>
      </vt:variant>
      <vt:variant>
        <vt:i4>11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Regulation/WaterQualityPortalFiles/Methodology/PCRbpMult.pdf</vt:lpwstr>
      </vt:variant>
      <vt:variant>
        <vt:lpwstr/>
      </vt:variant>
      <vt:variant>
        <vt:i4>4456505</vt:i4>
      </vt:variant>
      <vt:variant>
        <vt:i4>8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Regulation/WaterQualityPortalFiles/Methodology/limestonestreammacroinvertebrates_2009am.pdf</vt:lpwstr>
      </vt:variant>
      <vt:variant>
        <vt:lpwstr/>
      </vt:variant>
      <vt:variant>
        <vt:i4>2687071</vt:i4>
      </vt:variant>
      <vt:variant>
        <vt:i4>5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Regulation/WaterQualityPortalFiles/Methodology/ice_2009am.pdf</vt:lpwstr>
      </vt:variant>
      <vt:variant>
        <vt:lpwstr/>
      </vt:variant>
      <vt:variant>
        <vt:i4>3604569</vt:i4>
      </vt:variant>
      <vt:variant>
        <vt:i4>2</vt:i4>
      </vt:variant>
      <vt:variant>
        <vt:i4>0</vt:i4>
      </vt:variant>
      <vt:variant>
        <vt:i4>5</vt:i4>
      </vt:variant>
      <vt:variant>
        <vt:lpwstr>http://files.dep.state.pa.us/Water/Drinking Water and Facility Regulation/WaterQualityPortalFiles/Methodology/MainNarrativeAssessmentMethods_2009am.pdf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Management and Technical Services</dc:title>
  <dc:creator>Sowers, Sheila</dc:creator>
  <cp:lastModifiedBy>gawalters</cp:lastModifiedBy>
  <cp:revision>7</cp:revision>
  <cp:lastPrinted>2015-08-18T16:29:00Z</cp:lastPrinted>
  <dcterms:created xsi:type="dcterms:W3CDTF">2015-08-10T18:08:00Z</dcterms:created>
  <dcterms:modified xsi:type="dcterms:W3CDTF">2015-08-18T16:54:00Z</dcterms:modified>
</cp:coreProperties>
</file>