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F88A5" w14:textId="329E4A77" w:rsidR="00663BA0" w:rsidRPr="00B83AC9" w:rsidRDefault="00874595" w:rsidP="00663BA0">
      <w:pPr>
        <w:pStyle w:val="Title"/>
        <w:rPr>
          <w:sz w:val="50"/>
          <w:szCs w:val="50"/>
        </w:rPr>
      </w:pPr>
      <w:bookmarkStart w:id="0" w:name="_Hlk118794414"/>
      <w:r w:rsidRPr="00874595">
        <w:rPr>
          <w:sz w:val="50"/>
          <w:szCs w:val="50"/>
          <w:highlight w:val="yellow"/>
        </w:rPr>
        <w:t>System Name</w:t>
      </w:r>
      <w:r>
        <w:rPr>
          <w:sz w:val="50"/>
          <w:szCs w:val="50"/>
        </w:rPr>
        <w:t xml:space="preserve"> </w:t>
      </w:r>
      <w:r w:rsidR="007C3242">
        <w:rPr>
          <w:sz w:val="50"/>
          <w:szCs w:val="50"/>
        </w:rPr>
        <w:t xml:space="preserve">Community Engagement </w:t>
      </w:r>
      <w:commentRangeStart w:id="1"/>
      <w:r w:rsidR="007C3242">
        <w:rPr>
          <w:sz w:val="50"/>
          <w:szCs w:val="50"/>
        </w:rPr>
        <w:t>Plan</w:t>
      </w:r>
      <w:commentRangeEnd w:id="1"/>
      <w:r w:rsidR="00096573">
        <w:rPr>
          <w:rStyle w:val="CommentReference"/>
          <w:rFonts w:ascii="Calibri Light" w:eastAsiaTheme="minorHAnsi" w:hAnsi="Calibri Light" w:cstheme="minorBidi"/>
          <w:color w:val="auto"/>
          <w:spacing w:val="0"/>
          <w:kern w:val="0"/>
        </w:rPr>
        <w:commentReference w:id="1"/>
      </w:r>
      <w:r w:rsidR="007C3242">
        <w:rPr>
          <w:sz w:val="50"/>
          <w:szCs w:val="50"/>
        </w:rPr>
        <w:t xml:space="preserve"> </w:t>
      </w:r>
      <w:r w:rsidR="00AD502D">
        <w:rPr>
          <w:sz w:val="50"/>
          <w:szCs w:val="50"/>
        </w:rPr>
        <w:t>for Drinking Water Service Line Inventory</w:t>
      </w:r>
      <w:bookmarkStart w:id="2" w:name="_GoBack"/>
      <w:bookmarkEnd w:id="2"/>
    </w:p>
    <w:sdt>
      <w:sdtPr>
        <w:rPr>
          <w:rFonts w:ascii="Calibri Light" w:eastAsiaTheme="minorHAnsi" w:hAnsi="Calibri Light" w:cstheme="minorBidi"/>
          <w:color w:val="auto"/>
          <w:sz w:val="22"/>
          <w:szCs w:val="22"/>
        </w:rPr>
        <w:id w:val="212513498"/>
        <w:docPartObj>
          <w:docPartGallery w:val="Table of Contents"/>
          <w:docPartUnique/>
        </w:docPartObj>
      </w:sdtPr>
      <w:sdtEndPr/>
      <w:sdtContent>
        <w:p w14:paraId="6BF77B1A" w14:textId="2A365ED2" w:rsidR="009205C2" w:rsidRDefault="00663BA0" w:rsidP="04F6A040">
          <w:pPr>
            <w:pStyle w:val="TOCHeading"/>
          </w:pPr>
          <w:r>
            <w:t>Table of Contents</w:t>
          </w:r>
        </w:p>
        <w:p w14:paraId="5F3E26D8" w14:textId="505AB527" w:rsidR="001077E4" w:rsidRDefault="007072EA" w:rsidP="04F6A040">
          <w:pPr>
            <w:pStyle w:val="TOC1"/>
            <w:tabs>
              <w:tab w:val="clear" w:pos="440"/>
              <w:tab w:val="clear" w:pos="9350"/>
              <w:tab w:val="left" w:pos="435"/>
              <w:tab w:val="right" w:leader="dot" w:pos="9360"/>
            </w:tabs>
            <w:rPr>
              <w:rStyle w:val="Hyperlink"/>
              <w:noProof/>
              <w:kern w:val="2"/>
              <w14:ligatures w14:val="standardContextual"/>
            </w:rPr>
          </w:pPr>
          <w:r>
            <w:fldChar w:fldCharType="begin"/>
          </w:r>
          <w:r w:rsidR="00E86457">
            <w:instrText>TOC \o "1-1" \h \z \u</w:instrText>
          </w:r>
          <w:r>
            <w:fldChar w:fldCharType="separate"/>
          </w:r>
          <w:hyperlink w:anchor="_Toc269886893">
            <w:r w:rsidR="04F6A040" w:rsidRPr="04F6A040">
              <w:rPr>
                <w:rStyle w:val="Hyperlink"/>
                <w:noProof/>
              </w:rPr>
              <w:t>1.</w:t>
            </w:r>
            <w:r w:rsidR="00E86457">
              <w:rPr>
                <w:noProof/>
              </w:rPr>
              <w:tab/>
            </w:r>
            <w:r w:rsidR="04F6A040" w:rsidRPr="04F6A040">
              <w:rPr>
                <w:rStyle w:val="Hyperlink"/>
                <w:noProof/>
              </w:rPr>
              <w:t>Project Core Team</w:t>
            </w:r>
            <w:r w:rsidR="00E86457">
              <w:rPr>
                <w:noProof/>
              </w:rPr>
              <w:tab/>
            </w:r>
            <w:r w:rsidR="00E86457">
              <w:rPr>
                <w:noProof/>
              </w:rPr>
              <w:fldChar w:fldCharType="begin"/>
            </w:r>
            <w:r w:rsidR="00E86457">
              <w:rPr>
                <w:noProof/>
              </w:rPr>
              <w:instrText>PAGEREF _Toc269886893 \h</w:instrText>
            </w:r>
            <w:r w:rsidR="00E86457">
              <w:rPr>
                <w:noProof/>
              </w:rPr>
            </w:r>
            <w:r w:rsidR="00E86457">
              <w:rPr>
                <w:noProof/>
              </w:rPr>
              <w:fldChar w:fldCharType="separate"/>
            </w:r>
            <w:r w:rsidR="00B914A0">
              <w:rPr>
                <w:noProof/>
              </w:rPr>
              <w:t>1</w:t>
            </w:r>
            <w:r w:rsidR="00E86457">
              <w:rPr>
                <w:noProof/>
              </w:rPr>
              <w:fldChar w:fldCharType="end"/>
            </w:r>
          </w:hyperlink>
        </w:p>
        <w:p w14:paraId="6E651BBC" w14:textId="61C4AC7A" w:rsidR="001077E4" w:rsidRDefault="006A4295" w:rsidP="04F6A040">
          <w:pPr>
            <w:pStyle w:val="TOC1"/>
            <w:tabs>
              <w:tab w:val="clear" w:pos="440"/>
              <w:tab w:val="clear" w:pos="9350"/>
              <w:tab w:val="left" w:pos="435"/>
              <w:tab w:val="right" w:leader="dot" w:pos="9360"/>
            </w:tabs>
            <w:rPr>
              <w:rStyle w:val="Hyperlink"/>
              <w:noProof/>
              <w:kern w:val="2"/>
              <w14:ligatures w14:val="standardContextual"/>
            </w:rPr>
          </w:pPr>
          <w:r w:rsidRPr="00E05CFF">
            <w:rPr>
              <w:rStyle w:val="Hyperlink"/>
              <w:noProof/>
              <w:color w:val="auto"/>
              <w:kern w:val="2"/>
              <w:u w:val="none"/>
              <w14:ligatures w14:val="standardContextual"/>
            </w:rPr>
            <w:t>2</w:t>
          </w:r>
          <w:r w:rsidR="04F6A040" w:rsidRPr="006A4295">
            <w:rPr>
              <w:noProof/>
            </w:rPr>
            <w:t>.</w:t>
          </w:r>
          <w:r w:rsidR="007072EA">
            <w:rPr>
              <w:noProof/>
            </w:rPr>
            <w:tab/>
          </w:r>
          <w:r w:rsidR="04F6A040" w:rsidRPr="006A4295">
            <w:rPr>
              <w:noProof/>
            </w:rPr>
            <w:t>Community Engagement Goals</w:t>
          </w:r>
          <w:r w:rsidR="007072EA">
            <w:rPr>
              <w:noProof/>
            </w:rPr>
            <w:tab/>
          </w:r>
          <w:r>
            <w:rPr>
              <w:noProof/>
            </w:rPr>
            <w:t>2</w:t>
          </w:r>
        </w:p>
        <w:p w14:paraId="37E5F162" w14:textId="2D213D4F" w:rsidR="001077E4" w:rsidRDefault="00AD502D" w:rsidP="04F6A040">
          <w:pPr>
            <w:pStyle w:val="TOC1"/>
            <w:tabs>
              <w:tab w:val="clear" w:pos="440"/>
              <w:tab w:val="clear" w:pos="9350"/>
              <w:tab w:val="left" w:pos="435"/>
              <w:tab w:val="right" w:leader="dot" w:pos="9360"/>
            </w:tabs>
            <w:rPr>
              <w:rStyle w:val="Hyperlink"/>
              <w:noProof/>
              <w:kern w:val="2"/>
              <w14:ligatures w14:val="standardContextual"/>
            </w:rPr>
          </w:pPr>
          <w:hyperlink w:anchor="_Toc99588286">
            <w:r w:rsidR="04F6A040" w:rsidRPr="04F6A040">
              <w:rPr>
                <w:rStyle w:val="Hyperlink"/>
                <w:noProof/>
              </w:rPr>
              <w:t>3.</w:t>
            </w:r>
            <w:r w:rsidR="007072EA">
              <w:rPr>
                <w:noProof/>
              </w:rPr>
              <w:tab/>
            </w:r>
            <w:r w:rsidR="04F6A040" w:rsidRPr="04F6A040">
              <w:rPr>
                <w:rStyle w:val="Hyperlink"/>
                <w:noProof/>
              </w:rPr>
              <w:t>Public Education Topics &amp; Messaging</w:t>
            </w:r>
            <w:r w:rsidR="007072EA">
              <w:rPr>
                <w:noProof/>
              </w:rPr>
              <w:tab/>
            </w:r>
            <w:r w:rsidR="007072EA">
              <w:rPr>
                <w:noProof/>
              </w:rPr>
              <w:fldChar w:fldCharType="begin"/>
            </w:r>
            <w:r w:rsidR="007072EA">
              <w:rPr>
                <w:noProof/>
              </w:rPr>
              <w:instrText>PAGEREF _Toc99588286 \h</w:instrText>
            </w:r>
            <w:r w:rsidR="007072EA">
              <w:rPr>
                <w:noProof/>
              </w:rPr>
            </w:r>
            <w:r w:rsidR="007072EA">
              <w:rPr>
                <w:noProof/>
              </w:rPr>
              <w:fldChar w:fldCharType="separate"/>
            </w:r>
            <w:r w:rsidR="00B914A0">
              <w:rPr>
                <w:noProof/>
              </w:rPr>
              <w:t>2</w:t>
            </w:r>
            <w:r w:rsidR="007072EA">
              <w:rPr>
                <w:noProof/>
              </w:rPr>
              <w:fldChar w:fldCharType="end"/>
            </w:r>
          </w:hyperlink>
        </w:p>
        <w:p w14:paraId="0B6A20A2" w14:textId="03809A4A" w:rsidR="001077E4" w:rsidRDefault="04F6A040" w:rsidP="04F6A040">
          <w:pPr>
            <w:pStyle w:val="TOC1"/>
            <w:tabs>
              <w:tab w:val="clear" w:pos="440"/>
              <w:tab w:val="clear" w:pos="9350"/>
              <w:tab w:val="left" w:pos="435"/>
              <w:tab w:val="right" w:leader="dot" w:pos="9360"/>
            </w:tabs>
            <w:rPr>
              <w:rStyle w:val="Hyperlink"/>
              <w:noProof/>
              <w:kern w:val="2"/>
              <w14:ligatures w14:val="standardContextual"/>
            </w:rPr>
          </w:pPr>
          <w:r w:rsidRPr="001159F1">
            <w:rPr>
              <w:noProof/>
            </w:rPr>
            <w:t>4.</w:t>
          </w:r>
          <w:r w:rsidR="007072EA">
            <w:rPr>
              <w:noProof/>
            </w:rPr>
            <w:tab/>
          </w:r>
          <w:r w:rsidRPr="001159F1">
            <w:rPr>
              <w:noProof/>
            </w:rPr>
            <w:t>Summary of Existing Communication Methods</w:t>
          </w:r>
          <w:r w:rsidR="007072EA">
            <w:rPr>
              <w:noProof/>
            </w:rPr>
            <w:tab/>
          </w:r>
          <w:r w:rsidR="001159F1">
            <w:rPr>
              <w:noProof/>
            </w:rPr>
            <w:t>3</w:t>
          </w:r>
        </w:p>
        <w:p w14:paraId="0172AD23" w14:textId="6F39D125" w:rsidR="001077E4" w:rsidRDefault="00AD502D" w:rsidP="04F6A040">
          <w:pPr>
            <w:pStyle w:val="TOC1"/>
            <w:tabs>
              <w:tab w:val="clear" w:pos="440"/>
              <w:tab w:val="clear" w:pos="9350"/>
              <w:tab w:val="left" w:pos="435"/>
              <w:tab w:val="right" w:leader="dot" w:pos="9360"/>
            </w:tabs>
            <w:rPr>
              <w:rStyle w:val="Hyperlink"/>
              <w:noProof/>
              <w:kern w:val="2"/>
              <w14:ligatures w14:val="standardContextual"/>
            </w:rPr>
          </w:pPr>
          <w:hyperlink w:anchor="_Toc861991020">
            <w:r w:rsidR="04F6A040" w:rsidRPr="04F6A040">
              <w:rPr>
                <w:rStyle w:val="Hyperlink"/>
                <w:noProof/>
              </w:rPr>
              <w:t>5.</w:t>
            </w:r>
            <w:r w:rsidR="007072EA">
              <w:rPr>
                <w:noProof/>
              </w:rPr>
              <w:tab/>
            </w:r>
            <w:r w:rsidR="04F6A040" w:rsidRPr="04F6A040">
              <w:rPr>
                <w:rStyle w:val="Hyperlink"/>
                <w:noProof/>
              </w:rPr>
              <w:t>Best Practices</w:t>
            </w:r>
            <w:r w:rsidR="007072EA">
              <w:rPr>
                <w:noProof/>
              </w:rPr>
              <w:tab/>
            </w:r>
            <w:r w:rsidR="00843585">
              <w:rPr>
                <w:noProof/>
              </w:rPr>
              <w:t>5</w:t>
            </w:r>
          </w:hyperlink>
        </w:p>
        <w:p w14:paraId="2768D9BA" w14:textId="1819634B" w:rsidR="001077E4" w:rsidRDefault="00AD502D" w:rsidP="04F6A040">
          <w:pPr>
            <w:pStyle w:val="TOC1"/>
            <w:tabs>
              <w:tab w:val="clear" w:pos="440"/>
              <w:tab w:val="clear" w:pos="9350"/>
              <w:tab w:val="left" w:pos="435"/>
              <w:tab w:val="right" w:leader="dot" w:pos="9360"/>
            </w:tabs>
            <w:rPr>
              <w:rStyle w:val="Hyperlink"/>
              <w:noProof/>
              <w:kern w:val="2"/>
              <w14:ligatures w14:val="standardContextual"/>
            </w:rPr>
          </w:pPr>
          <w:hyperlink w:anchor="_Toc2721151">
            <w:r w:rsidR="04F6A040" w:rsidRPr="04F6A040">
              <w:rPr>
                <w:rStyle w:val="Hyperlink"/>
                <w:noProof/>
              </w:rPr>
              <w:t>6.</w:t>
            </w:r>
            <w:r w:rsidR="007072EA">
              <w:rPr>
                <w:noProof/>
              </w:rPr>
              <w:tab/>
            </w:r>
            <w:r w:rsidR="04F6A040" w:rsidRPr="04F6A040">
              <w:rPr>
                <w:rStyle w:val="Hyperlink"/>
                <w:noProof/>
              </w:rPr>
              <w:t>Promotional and Outreach Materials</w:t>
            </w:r>
            <w:r w:rsidR="007072EA">
              <w:rPr>
                <w:noProof/>
              </w:rPr>
              <w:tab/>
            </w:r>
            <w:r w:rsidR="00843585">
              <w:rPr>
                <w:noProof/>
              </w:rPr>
              <w:t>7</w:t>
            </w:r>
          </w:hyperlink>
        </w:p>
        <w:p w14:paraId="7C758F62" w14:textId="2102E8A0" w:rsidR="001077E4" w:rsidRDefault="00AD502D" w:rsidP="04F6A040">
          <w:pPr>
            <w:pStyle w:val="TOC1"/>
            <w:tabs>
              <w:tab w:val="clear" w:pos="440"/>
              <w:tab w:val="clear" w:pos="9350"/>
              <w:tab w:val="left" w:pos="435"/>
              <w:tab w:val="right" w:leader="dot" w:pos="9360"/>
            </w:tabs>
            <w:rPr>
              <w:rStyle w:val="Hyperlink"/>
              <w:noProof/>
              <w:kern w:val="2"/>
              <w14:ligatures w14:val="standardContextual"/>
            </w:rPr>
          </w:pPr>
          <w:hyperlink w:anchor="_Toc1383856017">
            <w:r w:rsidR="04F6A040" w:rsidRPr="04F6A040">
              <w:rPr>
                <w:rStyle w:val="Hyperlink"/>
                <w:noProof/>
              </w:rPr>
              <w:t>7.</w:t>
            </w:r>
            <w:r w:rsidR="007072EA">
              <w:rPr>
                <w:noProof/>
              </w:rPr>
              <w:tab/>
            </w:r>
            <w:r w:rsidR="04F6A040" w:rsidRPr="04F6A040">
              <w:rPr>
                <w:rStyle w:val="Hyperlink"/>
                <w:noProof/>
              </w:rPr>
              <w:t>Community Engagement Strategies</w:t>
            </w:r>
            <w:r w:rsidR="007072EA">
              <w:rPr>
                <w:noProof/>
              </w:rPr>
              <w:tab/>
            </w:r>
            <w:r w:rsidR="00843585">
              <w:rPr>
                <w:noProof/>
              </w:rPr>
              <w:t>8</w:t>
            </w:r>
          </w:hyperlink>
        </w:p>
        <w:p w14:paraId="450A8DA3" w14:textId="3841E562" w:rsidR="001077E4" w:rsidRDefault="00AD502D" w:rsidP="04F6A040">
          <w:pPr>
            <w:pStyle w:val="TOC1"/>
            <w:tabs>
              <w:tab w:val="clear" w:pos="440"/>
              <w:tab w:val="clear" w:pos="9350"/>
              <w:tab w:val="left" w:pos="435"/>
              <w:tab w:val="right" w:leader="dot" w:pos="9360"/>
            </w:tabs>
            <w:rPr>
              <w:rStyle w:val="Hyperlink"/>
              <w:noProof/>
              <w:kern w:val="2"/>
              <w14:ligatures w14:val="standardContextual"/>
            </w:rPr>
          </w:pPr>
          <w:hyperlink w:anchor="_Toc1115037491">
            <w:r w:rsidR="04F6A040" w:rsidRPr="04F6A040">
              <w:rPr>
                <w:rStyle w:val="Hyperlink"/>
                <w:noProof/>
              </w:rPr>
              <w:t>8.</w:t>
            </w:r>
            <w:r w:rsidR="007072EA">
              <w:rPr>
                <w:noProof/>
              </w:rPr>
              <w:tab/>
            </w:r>
            <w:r w:rsidR="04F6A040" w:rsidRPr="04F6A040">
              <w:rPr>
                <w:rStyle w:val="Hyperlink"/>
                <w:noProof/>
              </w:rPr>
              <w:t>LCRR Communication Requirement</w:t>
            </w:r>
            <w:r w:rsidR="00DF6C38">
              <w:rPr>
                <w:rStyle w:val="Hyperlink"/>
                <w:noProof/>
              </w:rPr>
              <w:t>……………………………………………………………………………………………….</w:t>
            </w:r>
            <w:r w:rsidR="00EA1A9F">
              <w:rPr>
                <w:rStyle w:val="Hyperlink"/>
                <w:noProof/>
              </w:rPr>
              <w:t>…</w:t>
            </w:r>
            <w:r w:rsidR="007072EA">
              <w:rPr>
                <w:noProof/>
              </w:rPr>
              <w:fldChar w:fldCharType="begin"/>
            </w:r>
            <w:r w:rsidR="007072EA">
              <w:rPr>
                <w:noProof/>
              </w:rPr>
              <w:instrText>PAGEREF _Toc1115037491 \h</w:instrText>
            </w:r>
            <w:r w:rsidR="007072EA">
              <w:rPr>
                <w:noProof/>
              </w:rPr>
            </w:r>
            <w:r w:rsidR="007072EA">
              <w:rPr>
                <w:noProof/>
              </w:rPr>
              <w:fldChar w:fldCharType="separate"/>
            </w:r>
            <w:r w:rsidR="00B914A0">
              <w:rPr>
                <w:noProof/>
              </w:rPr>
              <w:t>10</w:t>
            </w:r>
            <w:r w:rsidR="007072EA">
              <w:rPr>
                <w:noProof/>
              </w:rPr>
              <w:fldChar w:fldCharType="end"/>
            </w:r>
          </w:hyperlink>
          <w:r w:rsidR="007072EA">
            <w:fldChar w:fldCharType="end"/>
          </w:r>
        </w:p>
      </w:sdtContent>
    </w:sdt>
    <w:p w14:paraId="748DA846" w14:textId="77777777" w:rsidR="00663BA0" w:rsidRDefault="00663BA0" w:rsidP="00663BA0">
      <w:pPr>
        <w:pBdr>
          <w:top w:val="single" w:sz="4" w:space="1" w:color="auto"/>
        </w:pBdr>
      </w:pPr>
    </w:p>
    <w:p w14:paraId="521575BD" w14:textId="51BDFC0D" w:rsidR="006463A9" w:rsidRDefault="00B83AC9" w:rsidP="00B83AC9">
      <w:r>
        <w:t xml:space="preserve">The </w:t>
      </w:r>
      <w:r w:rsidR="007C3242">
        <w:t>Community Engagement Plan</w:t>
      </w:r>
      <w:r>
        <w:t xml:space="preserve"> </w:t>
      </w:r>
      <w:r w:rsidR="00BD756B">
        <w:t>(</w:t>
      </w:r>
      <w:r w:rsidR="007C3242">
        <w:t>CEP</w:t>
      </w:r>
      <w:r w:rsidR="00BD756B">
        <w:t xml:space="preserve">) </w:t>
      </w:r>
      <w:r>
        <w:t>is an internal working docume</w:t>
      </w:r>
      <w:bookmarkEnd w:id="0"/>
      <w:r>
        <w:t xml:space="preserve">nt used by the </w:t>
      </w:r>
      <w:r w:rsidR="005A6FD5">
        <w:t xml:space="preserve">Project </w:t>
      </w:r>
      <w:r w:rsidR="006463A9">
        <w:t>Core Team to guide public outreach and communications</w:t>
      </w:r>
      <w:r w:rsidR="00557425">
        <w:t xml:space="preserve"> for</w:t>
      </w:r>
      <w:r w:rsidR="009E1C00">
        <w:t xml:space="preserve"> service line inventory and</w:t>
      </w:r>
      <w:r w:rsidR="75BC3C1E">
        <w:t>/or</w:t>
      </w:r>
      <w:r w:rsidR="00557425">
        <w:t xml:space="preserve"> lead service line replacement (LSL</w:t>
      </w:r>
      <w:r w:rsidR="00646A21">
        <w:t xml:space="preserve">R </w:t>
      </w:r>
      <w:r w:rsidR="00557425">
        <w:t>planning and capacity development activities</w:t>
      </w:r>
      <w:r w:rsidR="00CC3B4D">
        <w:t>)</w:t>
      </w:r>
      <w:r w:rsidR="00557425">
        <w:t xml:space="preserve"> (hereafter referred to as “the Project”)</w:t>
      </w:r>
      <w:r w:rsidR="006463A9">
        <w:t>. It provides a framework for how the public and stakeholders are engaged</w:t>
      </w:r>
      <w:r w:rsidR="00C023DE">
        <w:t xml:space="preserve"> so the </w:t>
      </w:r>
      <w:r w:rsidR="00C023DE" w:rsidRPr="5DC89850">
        <w:rPr>
          <w:highlight w:val="yellow"/>
        </w:rPr>
        <w:t>System Name</w:t>
      </w:r>
      <w:r w:rsidR="00C023DE">
        <w:t xml:space="preserve"> satisfies the requirements of the </w:t>
      </w:r>
      <w:hyperlink r:id="rId14">
        <w:r w:rsidR="00C023DE" w:rsidRPr="5DC89850">
          <w:rPr>
            <w:rStyle w:val="Hyperlink"/>
          </w:rPr>
          <w:t>Lead and Copper Rule Revisions (LCRR)</w:t>
        </w:r>
      </w:hyperlink>
      <w:r w:rsidR="00697222">
        <w:rPr>
          <w:rStyle w:val="FootnoteReference"/>
          <w:color w:val="0563C1" w:themeColor="hyperlink"/>
          <w:u w:val="single"/>
        </w:rPr>
        <w:footnoteReference w:id="2"/>
      </w:r>
      <w:r w:rsidR="00C023DE">
        <w:t>.</w:t>
      </w:r>
      <w:r w:rsidR="006463A9">
        <w:t xml:space="preserve"> </w:t>
      </w:r>
    </w:p>
    <w:p w14:paraId="50D5FAFB" w14:textId="3D2540C6" w:rsidR="00CF6217" w:rsidRDefault="00CF6217" w:rsidP="00B83AC9">
      <w:r>
        <w:t xml:space="preserve">The estimated Project timeline is </w:t>
      </w:r>
      <w:r w:rsidRPr="5DC89850">
        <w:rPr>
          <w:highlight w:val="yellow"/>
        </w:rPr>
        <w:t>Month X, 202</w:t>
      </w:r>
      <w:r w:rsidR="00086702">
        <w:rPr>
          <w:highlight w:val="yellow"/>
        </w:rPr>
        <w:t>X</w:t>
      </w:r>
      <w:r w:rsidRPr="5DC89850">
        <w:rPr>
          <w:highlight w:val="yellow"/>
        </w:rPr>
        <w:t xml:space="preserve"> to Month X, 202X</w:t>
      </w:r>
      <w:r>
        <w:t>. The CEP will guide public outreach communications</w:t>
      </w:r>
      <w:r w:rsidR="00E74A60">
        <w:t xml:space="preserve"> and engagement</w:t>
      </w:r>
      <w:r>
        <w:t xml:space="preserve"> over the life of the Project and should be updated periodically to reflect new outreach initiatives or information. </w:t>
      </w:r>
      <w:r w:rsidR="0029358A">
        <w:t xml:space="preserve">The </w:t>
      </w:r>
      <w:r w:rsidR="00157FAC">
        <w:t>CEP is a living document that can be tailored over time to reflect unique community engagement needs and preferences.</w:t>
      </w:r>
      <w:r w:rsidR="00E82311">
        <w:t xml:space="preserve">  Community engagement strategies can be added and/or removed at any time.</w:t>
      </w:r>
    </w:p>
    <w:p w14:paraId="4E815D82" w14:textId="486B7084" w:rsidR="00B83AC9" w:rsidRDefault="00557425" w:rsidP="008F5C0F">
      <w:pPr>
        <w:pStyle w:val="Heading1"/>
      </w:pPr>
      <w:bookmarkStart w:id="3" w:name="_Toc269886893"/>
      <w:r>
        <w:t xml:space="preserve">Project </w:t>
      </w:r>
      <w:r w:rsidR="00B83AC9">
        <w:t>Core Team</w:t>
      </w:r>
      <w:bookmarkEnd w:id="3"/>
    </w:p>
    <w:p w14:paraId="325B3F09" w14:textId="39CAB2D0" w:rsidR="004C516D" w:rsidRDefault="004C516D" w:rsidP="5DC89850">
      <w:pPr>
        <w:rPr>
          <w:highlight w:val="yellow"/>
        </w:rPr>
      </w:pPr>
      <w:r>
        <w:t xml:space="preserve">The </w:t>
      </w:r>
      <w:r w:rsidR="00557425">
        <w:t xml:space="preserve">Project </w:t>
      </w:r>
      <w:r>
        <w:t>Core Team includes representatives of</w:t>
      </w:r>
      <w:r w:rsidR="00E02936">
        <w:t xml:space="preserve"> the </w:t>
      </w:r>
      <w:r w:rsidR="00BA688B" w:rsidRPr="04F6A040">
        <w:rPr>
          <w:highlight w:val="yellow"/>
        </w:rPr>
        <w:t>System Name</w:t>
      </w:r>
      <w:r w:rsidR="00D67729">
        <w:rPr>
          <w:highlight w:val="yellow"/>
        </w:rPr>
        <w:t>,</w:t>
      </w:r>
      <w:r w:rsidR="3DBB08B3">
        <w:t xml:space="preserve"> </w:t>
      </w:r>
      <w:r w:rsidR="412E4E18" w:rsidRPr="002535E9">
        <w:rPr>
          <w:highlight w:val="yellow"/>
        </w:rPr>
        <w:t>System Name consultants</w:t>
      </w:r>
      <w:r w:rsidR="5D82754A">
        <w:t xml:space="preserve"> and/o</w:t>
      </w:r>
      <w:r w:rsidR="5D82754A" w:rsidRPr="00224FF7">
        <w:t>r</w:t>
      </w:r>
      <w:r w:rsidR="5D82754A" w:rsidRPr="04F6A040">
        <w:rPr>
          <w:highlight w:val="yellow"/>
        </w:rPr>
        <w:t xml:space="preserve"> System Name </w:t>
      </w:r>
      <w:r w:rsidR="5D82754A" w:rsidRPr="00224FF7">
        <w:rPr>
          <w:highlight w:val="yellow"/>
        </w:rPr>
        <w:t>Municipal Partners</w:t>
      </w:r>
      <w:r w:rsidR="5D82754A" w:rsidRPr="00224FF7">
        <w:t xml:space="preserve"> (e.g.</w:t>
      </w:r>
      <w:r w:rsidR="00395972" w:rsidRPr="00224FF7">
        <w:t>,</w:t>
      </w:r>
      <w:r w:rsidR="5D82754A" w:rsidRPr="00224FF7">
        <w:t xml:space="preserve"> Municipality </w:t>
      </w:r>
      <w:r w:rsidR="5D82754A">
        <w:t xml:space="preserve">Planning Department). </w:t>
      </w:r>
      <w:r w:rsidR="00157F01">
        <w:t>A</w:t>
      </w:r>
      <w:r w:rsidR="00CB0DF5">
        <w:t xml:space="preserve"> system may want to elect a</w:t>
      </w:r>
      <w:r w:rsidR="00157F01">
        <w:t xml:space="preserve"> primary point of contact or lead person for</w:t>
      </w:r>
      <w:r w:rsidR="005161DB">
        <w:t xml:space="preserve"> the</w:t>
      </w:r>
      <w:r w:rsidR="00157F01">
        <w:t xml:space="preserve"> community engagement p</w:t>
      </w:r>
      <w:r w:rsidR="00CB0DF5">
        <w:t>rojects.</w:t>
      </w:r>
    </w:p>
    <w:p w14:paraId="4FE5908E" w14:textId="1FE72CE0" w:rsidR="00B83AC9" w:rsidRDefault="00296EA1" w:rsidP="00096FEC">
      <w:pPr>
        <w:spacing w:after="0"/>
        <w:rPr>
          <w:i/>
        </w:rPr>
      </w:pPr>
      <w:r>
        <w:rPr>
          <w:i/>
        </w:rPr>
        <w:t>Project Core Team</w:t>
      </w:r>
      <w:r w:rsidR="00B83AC9">
        <w:rPr>
          <w:i/>
        </w:rPr>
        <w:t xml:space="preserve"> Members</w:t>
      </w:r>
    </w:p>
    <w:tbl>
      <w:tblPr>
        <w:tblStyle w:val="TableGrid"/>
        <w:tblW w:w="0" w:type="auto"/>
        <w:tblLook w:val="04A0" w:firstRow="1" w:lastRow="0" w:firstColumn="1" w:lastColumn="0" w:noHBand="0" w:noVBand="1"/>
      </w:tblPr>
      <w:tblGrid>
        <w:gridCol w:w="2700"/>
        <w:gridCol w:w="2880"/>
        <w:gridCol w:w="3780"/>
      </w:tblGrid>
      <w:tr w:rsidR="00557425" w14:paraId="6FDEEF73" w14:textId="77777777" w:rsidTr="5DC89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44DDAD7" w14:textId="741FE3D3" w:rsidR="00557425" w:rsidRPr="00557425" w:rsidRDefault="00557425" w:rsidP="00096FEC">
            <w:pPr>
              <w:rPr>
                <w:iCs/>
              </w:rPr>
            </w:pPr>
            <w:r w:rsidRPr="00557425">
              <w:rPr>
                <w:iCs/>
              </w:rPr>
              <w:t>Name</w:t>
            </w:r>
          </w:p>
        </w:tc>
        <w:tc>
          <w:tcPr>
            <w:tcW w:w="2880" w:type="dxa"/>
          </w:tcPr>
          <w:p w14:paraId="39D115A4" w14:textId="16228ADA" w:rsidR="00557425" w:rsidRPr="00557425" w:rsidRDefault="00557425" w:rsidP="00096FEC">
            <w:pPr>
              <w:cnfStyle w:val="100000000000" w:firstRow="1" w:lastRow="0" w:firstColumn="0" w:lastColumn="0" w:oddVBand="0" w:evenVBand="0" w:oddHBand="0" w:evenHBand="0" w:firstRowFirstColumn="0" w:firstRowLastColumn="0" w:lastRowFirstColumn="0" w:lastRowLastColumn="0"/>
              <w:rPr>
                <w:iCs/>
              </w:rPr>
            </w:pPr>
            <w:r w:rsidRPr="00557425">
              <w:rPr>
                <w:iCs/>
              </w:rPr>
              <w:t>Agency/Organization</w:t>
            </w:r>
          </w:p>
        </w:tc>
        <w:tc>
          <w:tcPr>
            <w:tcW w:w="3780" w:type="dxa"/>
          </w:tcPr>
          <w:p w14:paraId="2537FC83" w14:textId="67D822AC" w:rsidR="00557425" w:rsidRPr="00557425" w:rsidRDefault="00557425" w:rsidP="00096FEC">
            <w:pPr>
              <w:cnfStyle w:val="100000000000" w:firstRow="1" w:lastRow="0" w:firstColumn="0" w:lastColumn="0" w:oddVBand="0" w:evenVBand="0" w:oddHBand="0" w:evenHBand="0" w:firstRowFirstColumn="0" w:firstRowLastColumn="0" w:lastRowFirstColumn="0" w:lastRowLastColumn="0"/>
              <w:rPr>
                <w:iCs/>
              </w:rPr>
            </w:pPr>
            <w:r w:rsidRPr="00557425">
              <w:rPr>
                <w:iCs/>
              </w:rPr>
              <w:t>Email</w:t>
            </w:r>
          </w:p>
        </w:tc>
      </w:tr>
      <w:tr w:rsidR="00557425" w14:paraId="5B0183BD" w14:textId="77777777" w:rsidTr="5DC89850">
        <w:tc>
          <w:tcPr>
            <w:cnfStyle w:val="001000000000" w:firstRow="0" w:lastRow="0" w:firstColumn="1" w:lastColumn="0" w:oddVBand="0" w:evenVBand="0" w:oddHBand="0" w:evenHBand="0" w:firstRowFirstColumn="0" w:firstRowLastColumn="0" w:lastRowFirstColumn="0" w:lastRowLastColumn="0"/>
            <w:tcW w:w="2700" w:type="dxa"/>
          </w:tcPr>
          <w:p w14:paraId="39A63F35" w14:textId="149DB1A6" w:rsidR="00557425" w:rsidRDefault="00224FF7" w:rsidP="00557425">
            <w:pPr>
              <w:rPr>
                <w:i/>
              </w:rPr>
            </w:pPr>
            <w:r w:rsidRPr="00CB26FA">
              <w:rPr>
                <w:i/>
                <w:highlight w:val="yellow"/>
              </w:rPr>
              <w:t>Name A</w:t>
            </w:r>
          </w:p>
        </w:tc>
        <w:tc>
          <w:tcPr>
            <w:tcW w:w="2880" w:type="dxa"/>
          </w:tcPr>
          <w:p w14:paraId="39D39C43" w14:textId="65AE02C5" w:rsidR="00557425" w:rsidRPr="00BA688B" w:rsidRDefault="00BA688B" w:rsidP="00557425">
            <w:pPr>
              <w:cnfStyle w:val="000000000000" w:firstRow="0" w:lastRow="0" w:firstColumn="0" w:lastColumn="0" w:oddVBand="0" w:evenVBand="0" w:oddHBand="0" w:evenHBand="0" w:firstRowFirstColumn="0" w:firstRowLastColumn="0" w:lastRowFirstColumn="0" w:lastRowLastColumn="0"/>
              <w:rPr>
                <w:i/>
                <w:color w:val="FF0000"/>
                <w:sz w:val="20"/>
                <w:szCs w:val="20"/>
              </w:rPr>
            </w:pPr>
            <w:r w:rsidRPr="00BA688B">
              <w:rPr>
                <w:sz w:val="20"/>
                <w:szCs w:val="20"/>
                <w:highlight w:val="yellow"/>
              </w:rPr>
              <w:t>System Name</w:t>
            </w:r>
          </w:p>
        </w:tc>
        <w:tc>
          <w:tcPr>
            <w:tcW w:w="3780" w:type="dxa"/>
          </w:tcPr>
          <w:p w14:paraId="061E7F2D" w14:textId="77777777" w:rsidR="00557425" w:rsidRDefault="00557425" w:rsidP="00557425">
            <w:pPr>
              <w:cnfStyle w:val="000000000000" w:firstRow="0" w:lastRow="0" w:firstColumn="0" w:lastColumn="0" w:oddVBand="0" w:evenVBand="0" w:oddHBand="0" w:evenHBand="0" w:firstRowFirstColumn="0" w:firstRowLastColumn="0" w:lastRowFirstColumn="0" w:lastRowLastColumn="0"/>
              <w:rPr>
                <w:i/>
              </w:rPr>
            </w:pPr>
          </w:p>
        </w:tc>
      </w:tr>
      <w:tr w:rsidR="00557425" w14:paraId="340C6FC9" w14:textId="77777777" w:rsidTr="5DC89850">
        <w:tc>
          <w:tcPr>
            <w:cnfStyle w:val="001000000000" w:firstRow="0" w:lastRow="0" w:firstColumn="1" w:lastColumn="0" w:oddVBand="0" w:evenVBand="0" w:oddHBand="0" w:evenHBand="0" w:firstRowFirstColumn="0" w:firstRowLastColumn="0" w:lastRowFirstColumn="0" w:lastRowLastColumn="0"/>
            <w:tcW w:w="2700" w:type="dxa"/>
          </w:tcPr>
          <w:p w14:paraId="6E5BC758" w14:textId="00B4DA1E" w:rsidR="00557425" w:rsidRDefault="00224FF7" w:rsidP="00557425">
            <w:pPr>
              <w:rPr>
                <w:i/>
              </w:rPr>
            </w:pPr>
            <w:r w:rsidRPr="00CB26FA">
              <w:rPr>
                <w:i/>
                <w:highlight w:val="yellow"/>
              </w:rPr>
              <w:t>Name B</w:t>
            </w:r>
          </w:p>
        </w:tc>
        <w:tc>
          <w:tcPr>
            <w:tcW w:w="2880" w:type="dxa"/>
          </w:tcPr>
          <w:p w14:paraId="51FB6F2F" w14:textId="5FAD3367" w:rsidR="00557425" w:rsidRPr="00BA688B" w:rsidRDefault="00BA688B" w:rsidP="00557425">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BA688B">
              <w:rPr>
                <w:sz w:val="20"/>
                <w:szCs w:val="20"/>
                <w:highlight w:val="yellow"/>
              </w:rPr>
              <w:t>System Name</w:t>
            </w:r>
          </w:p>
        </w:tc>
        <w:tc>
          <w:tcPr>
            <w:tcW w:w="3780" w:type="dxa"/>
          </w:tcPr>
          <w:p w14:paraId="35E52D6D" w14:textId="77777777" w:rsidR="00557425" w:rsidRDefault="00557425" w:rsidP="00557425">
            <w:pPr>
              <w:cnfStyle w:val="000000000000" w:firstRow="0" w:lastRow="0" w:firstColumn="0" w:lastColumn="0" w:oddVBand="0" w:evenVBand="0" w:oddHBand="0" w:evenHBand="0" w:firstRowFirstColumn="0" w:firstRowLastColumn="0" w:lastRowFirstColumn="0" w:lastRowLastColumn="0"/>
              <w:rPr>
                <w:i/>
              </w:rPr>
            </w:pPr>
          </w:p>
        </w:tc>
      </w:tr>
      <w:tr w:rsidR="00557425" w14:paraId="6C97BF60" w14:textId="77777777" w:rsidTr="5DC89850">
        <w:tc>
          <w:tcPr>
            <w:cnfStyle w:val="001000000000" w:firstRow="0" w:lastRow="0" w:firstColumn="1" w:lastColumn="0" w:oddVBand="0" w:evenVBand="0" w:oddHBand="0" w:evenHBand="0" w:firstRowFirstColumn="0" w:firstRowLastColumn="0" w:lastRowFirstColumn="0" w:lastRowLastColumn="0"/>
            <w:tcW w:w="2700" w:type="dxa"/>
          </w:tcPr>
          <w:p w14:paraId="61DC8879" w14:textId="77777777" w:rsidR="00557425" w:rsidRDefault="00557425" w:rsidP="00557425">
            <w:pPr>
              <w:rPr>
                <w:i/>
              </w:rPr>
            </w:pPr>
          </w:p>
        </w:tc>
        <w:tc>
          <w:tcPr>
            <w:tcW w:w="2880" w:type="dxa"/>
          </w:tcPr>
          <w:p w14:paraId="646C685D" w14:textId="0A2F0D17" w:rsidR="00557425" w:rsidRDefault="069547BA" w:rsidP="5DC8985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5DC89850">
              <w:rPr>
                <w:sz w:val="20"/>
                <w:szCs w:val="20"/>
                <w:highlight w:val="yellow"/>
              </w:rPr>
              <w:t>System Name Consultant</w:t>
            </w:r>
          </w:p>
        </w:tc>
        <w:tc>
          <w:tcPr>
            <w:tcW w:w="3780" w:type="dxa"/>
          </w:tcPr>
          <w:p w14:paraId="2DECB2E5" w14:textId="77777777" w:rsidR="00557425" w:rsidRDefault="00557425" w:rsidP="00557425">
            <w:pPr>
              <w:cnfStyle w:val="000000000000" w:firstRow="0" w:lastRow="0" w:firstColumn="0" w:lastColumn="0" w:oddVBand="0" w:evenVBand="0" w:oddHBand="0" w:evenHBand="0" w:firstRowFirstColumn="0" w:firstRowLastColumn="0" w:lastRowFirstColumn="0" w:lastRowLastColumn="0"/>
              <w:rPr>
                <w:i/>
              </w:rPr>
            </w:pPr>
          </w:p>
        </w:tc>
      </w:tr>
      <w:tr w:rsidR="00557425" w14:paraId="5743DE80" w14:textId="77777777" w:rsidTr="5DC89850">
        <w:tc>
          <w:tcPr>
            <w:cnfStyle w:val="001000000000" w:firstRow="0" w:lastRow="0" w:firstColumn="1" w:lastColumn="0" w:oddVBand="0" w:evenVBand="0" w:oddHBand="0" w:evenHBand="0" w:firstRowFirstColumn="0" w:firstRowLastColumn="0" w:lastRowFirstColumn="0" w:lastRowLastColumn="0"/>
            <w:tcW w:w="2700" w:type="dxa"/>
          </w:tcPr>
          <w:p w14:paraId="01A8D5A8" w14:textId="77777777" w:rsidR="00557425" w:rsidRDefault="00557425" w:rsidP="00557425">
            <w:pPr>
              <w:rPr>
                <w:i/>
              </w:rPr>
            </w:pPr>
          </w:p>
        </w:tc>
        <w:tc>
          <w:tcPr>
            <w:tcW w:w="2880" w:type="dxa"/>
          </w:tcPr>
          <w:p w14:paraId="451940C2" w14:textId="2A806C43" w:rsidR="00557425" w:rsidRDefault="068A9000" w:rsidP="5DC8985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5DC89850">
              <w:rPr>
                <w:sz w:val="20"/>
                <w:szCs w:val="20"/>
                <w:highlight w:val="yellow"/>
              </w:rPr>
              <w:t>Municipal Partner</w:t>
            </w:r>
          </w:p>
        </w:tc>
        <w:tc>
          <w:tcPr>
            <w:tcW w:w="3780" w:type="dxa"/>
          </w:tcPr>
          <w:p w14:paraId="74D62B31" w14:textId="77777777" w:rsidR="00557425" w:rsidRDefault="00557425" w:rsidP="00557425">
            <w:pPr>
              <w:cnfStyle w:val="000000000000" w:firstRow="0" w:lastRow="0" w:firstColumn="0" w:lastColumn="0" w:oddVBand="0" w:evenVBand="0" w:oddHBand="0" w:evenHBand="0" w:firstRowFirstColumn="0" w:firstRowLastColumn="0" w:lastRowFirstColumn="0" w:lastRowLastColumn="0"/>
              <w:rPr>
                <w:i/>
              </w:rPr>
            </w:pPr>
          </w:p>
        </w:tc>
      </w:tr>
    </w:tbl>
    <w:p w14:paraId="5858BAC9" w14:textId="6B713D8F" w:rsidR="006A33F4" w:rsidRDefault="006A33F4" w:rsidP="006A33F4">
      <w:pPr>
        <w:pStyle w:val="Heading1"/>
      </w:pPr>
      <w:bookmarkStart w:id="4" w:name="_Toc607290446"/>
      <w:r>
        <w:lastRenderedPageBreak/>
        <w:t>Community Engagement Goals</w:t>
      </w:r>
      <w:bookmarkEnd w:id="4"/>
    </w:p>
    <w:p w14:paraId="024C75E4" w14:textId="5A489595" w:rsidR="006A33F4" w:rsidRDefault="006A33F4" w:rsidP="006A33F4">
      <w:r>
        <w:t>Articulating community engagement goals is helpful to identifying the most appropriate communication method for each goal.</w:t>
      </w:r>
      <w:r w:rsidR="00224FF7">
        <w:t xml:space="preserve">  </w:t>
      </w:r>
      <w:r w:rsidR="00224FF7" w:rsidRPr="00224FF7">
        <w:rPr>
          <w:highlight w:val="yellow"/>
        </w:rPr>
        <w:t>System’s Name’s</w:t>
      </w:r>
      <w:r w:rsidR="00BA688B">
        <w:t xml:space="preserve"> </w:t>
      </w:r>
      <w:r>
        <w:t>community engagement goals for the Project are as follows</w:t>
      </w:r>
      <w:r w:rsidR="00DD1854">
        <w:t>:</w:t>
      </w:r>
      <w:r>
        <w:t xml:space="preserve">  </w:t>
      </w:r>
    </w:p>
    <w:p w14:paraId="30DE3A0E" w14:textId="2D9F58B6" w:rsidR="000A477C" w:rsidRDefault="000A477C" w:rsidP="055A70E8">
      <w:pPr>
        <w:pStyle w:val="QtoCoreTeam"/>
      </w:pPr>
      <w:r w:rsidRPr="004B29DE">
        <w:rPr>
          <w:b/>
          <w:bCs/>
        </w:rPr>
        <w:t>Note</w:t>
      </w:r>
      <w:r w:rsidR="00172753">
        <w:t xml:space="preserve">: </w:t>
      </w:r>
      <w:r>
        <w:t xml:space="preserve">The below community engagement goals are intended as examples. These goals </w:t>
      </w:r>
      <w:r w:rsidR="11E646ED">
        <w:t xml:space="preserve">should </w:t>
      </w:r>
      <w:r>
        <w:t xml:space="preserve">be edited to reflect the unique needs of customers in your service area. </w:t>
      </w:r>
    </w:p>
    <w:p w14:paraId="7BD12C3D" w14:textId="3B8DBD87" w:rsidR="00886D7B" w:rsidRPr="000A477C" w:rsidRDefault="00886D7B" w:rsidP="00CB26FA">
      <w:pPr>
        <w:pStyle w:val="NoSpacing"/>
        <w:numPr>
          <w:ilvl w:val="0"/>
          <w:numId w:val="38"/>
        </w:numPr>
      </w:pPr>
      <w:r w:rsidRPr="000A477C">
        <w:t>Customers will be aware of the Project</w:t>
      </w:r>
      <w:r w:rsidR="00173261">
        <w:t xml:space="preserve"> which includes the reasons for the LSLI and LSLRs</w:t>
      </w:r>
      <w:r w:rsidRPr="000A477C">
        <w:t xml:space="preserve"> and know where and who they can contact to obtain additional information and resources. </w:t>
      </w:r>
    </w:p>
    <w:p w14:paraId="63E27EC2" w14:textId="3B96911F" w:rsidR="00886D7B" w:rsidRPr="000A477C" w:rsidRDefault="00886D7B" w:rsidP="00CB26FA">
      <w:pPr>
        <w:pStyle w:val="NoSpacing"/>
        <w:numPr>
          <w:ilvl w:val="0"/>
          <w:numId w:val="38"/>
        </w:numPr>
      </w:pPr>
      <w:r w:rsidRPr="000A477C">
        <w:t xml:space="preserve">Customers will </w:t>
      </w:r>
      <w:r w:rsidR="00FC0C2E" w:rsidRPr="000A477C">
        <w:t>understand the importance of identifying LSLs and the benefits of LS</w:t>
      </w:r>
      <w:r w:rsidR="00071791">
        <w:t>L</w:t>
      </w:r>
      <w:r w:rsidR="00FC0C2E" w:rsidRPr="000A477C">
        <w:t>R to public health.</w:t>
      </w:r>
      <w:r w:rsidRPr="000A477C">
        <w:t xml:space="preserve"> </w:t>
      </w:r>
    </w:p>
    <w:p w14:paraId="288B1141" w14:textId="465C0874" w:rsidR="00193EBA" w:rsidRPr="000A477C" w:rsidRDefault="00886D7B" w:rsidP="00CB26FA">
      <w:pPr>
        <w:pStyle w:val="NoSpacing"/>
        <w:numPr>
          <w:ilvl w:val="0"/>
          <w:numId w:val="38"/>
        </w:numPr>
      </w:pPr>
      <w:r w:rsidRPr="000A477C">
        <w:t xml:space="preserve">Customers will </w:t>
      </w:r>
      <w:r w:rsidR="00193EBA" w:rsidRPr="000A477C">
        <w:t>be knowledgeable of upcoming Project events (</w:t>
      </w:r>
      <w:r w:rsidR="00D67980">
        <w:t>e.g.</w:t>
      </w:r>
      <w:r w:rsidR="00193EBA" w:rsidRPr="000A477C">
        <w:t xml:space="preserve">, public meetings) and initiatives that are likely to affect them </w:t>
      </w:r>
      <w:r w:rsidR="00D67980">
        <w:t>(e.g.</w:t>
      </w:r>
      <w:r w:rsidR="00193EBA" w:rsidRPr="000A477C">
        <w:t>, door-to-door verification</w:t>
      </w:r>
      <w:r w:rsidR="00CB56C0">
        <w:t>, potholing</w:t>
      </w:r>
      <w:r w:rsidR="00193EBA" w:rsidRPr="000A477C">
        <w:t>)</w:t>
      </w:r>
      <w:r w:rsidR="008277BF" w:rsidRPr="000A477C">
        <w:t xml:space="preserve">. </w:t>
      </w:r>
    </w:p>
    <w:p w14:paraId="4B8F0446" w14:textId="551B00F4" w:rsidR="00193EBA" w:rsidRDefault="006A33F4" w:rsidP="00CB26FA">
      <w:pPr>
        <w:pStyle w:val="NoSpacing"/>
        <w:numPr>
          <w:ilvl w:val="0"/>
          <w:numId w:val="38"/>
        </w:numPr>
      </w:pPr>
      <w:r w:rsidRPr="000A477C">
        <w:t xml:space="preserve">Customers will understand the importance of participating in LSL inventory data collection </w:t>
      </w:r>
      <w:r w:rsidR="00886D7B" w:rsidRPr="000A477C">
        <w:t xml:space="preserve">on the private service line side. Customers will understand how to conduct independent LSL verification tests and report that information back to the </w:t>
      </w:r>
      <w:r w:rsidR="00BA688B" w:rsidRPr="000A477C">
        <w:rPr>
          <w:highlight w:val="yellow"/>
        </w:rPr>
        <w:t>System Name</w:t>
      </w:r>
      <w:r w:rsidR="00886D7B" w:rsidRPr="000A477C">
        <w:t xml:space="preserve">. </w:t>
      </w:r>
    </w:p>
    <w:p w14:paraId="08006B62" w14:textId="37ECD28B" w:rsidR="00224FF7" w:rsidRPr="000A477C" w:rsidRDefault="00224FF7" w:rsidP="00CB26FA">
      <w:pPr>
        <w:pStyle w:val="NoSpacing"/>
        <w:numPr>
          <w:ilvl w:val="0"/>
          <w:numId w:val="38"/>
        </w:numPr>
      </w:pPr>
      <w:r>
        <w:t xml:space="preserve">Customers will be knowledgeable of available options for financing LSLR (including whether </w:t>
      </w:r>
      <w:r w:rsidRPr="04F6A040">
        <w:rPr>
          <w:highlight w:val="yellow"/>
        </w:rPr>
        <w:t>System Name</w:t>
      </w:r>
      <w:r>
        <w:t xml:space="preserve"> will cover costs). Customers will also understand that </w:t>
      </w:r>
      <w:r w:rsidRPr="04F6A040">
        <w:rPr>
          <w:highlight w:val="yellow"/>
        </w:rPr>
        <w:t>System Name</w:t>
      </w:r>
      <w:r>
        <w:t xml:space="preserve"> is required to report and publicly make available information about lead, galvanized requiring replacement, and lead status unknown service lines.</w:t>
      </w:r>
    </w:p>
    <w:p w14:paraId="15F931F7" w14:textId="298AA44B" w:rsidR="00004EB2" w:rsidRDefault="003722D2" w:rsidP="00CB26FA">
      <w:pPr>
        <w:pStyle w:val="NoSpacing"/>
        <w:numPr>
          <w:ilvl w:val="0"/>
          <w:numId w:val="38"/>
        </w:numPr>
      </w:pPr>
      <w:r>
        <w:t xml:space="preserve">Customers understand that </w:t>
      </w:r>
      <w:r w:rsidR="00224FF7">
        <w:t>supporting LSL identification efforts will likely reduce the number of service lines identified as “unknown”</w:t>
      </w:r>
      <w:r w:rsidR="00CB26FA">
        <w:t xml:space="preserve"> and therefore reduce potential future impacts (e.g.</w:t>
      </w:r>
      <w:r w:rsidR="006C2229">
        <w:t xml:space="preserve"> </w:t>
      </w:r>
      <w:r w:rsidR="00CB26FA">
        <w:t xml:space="preserve">designation assigned </w:t>
      </w:r>
      <w:r>
        <w:t xml:space="preserve">to their property value during </w:t>
      </w:r>
      <w:r w:rsidR="006016E1">
        <w:t xml:space="preserve">future </w:t>
      </w:r>
      <w:r>
        <w:t>real estate transaction</w:t>
      </w:r>
      <w:r w:rsidR="006016E1">
        <w:t>s</w:t>
      </w:r>
      <w:r w:rsidR="00CB26FA">
        <w:t>)</w:t>
      </w:r>
      <w:r>
        <w:t>.</w:t>
      </w:r>
    </w:p>
    <w:p w14:paraId="5A1DE8B1" w14:textId="77777777" w:rsidR="00CB26FA" w:rsidRDefault="00CB26FA" w:rsidP="00CB26FA">
      <w:pPr>
        <w:pStyle w:val="NoSpacing"/>
        <w:numPr>
          <w:ilvl w:val="0"/>
          <w:numId w:val="38"/>
        </w:numPr>
      </w:pPr>
      <w:r w:rsidRPr="00D27E31">
        <w:t xml:space="preserve">Customers will be knowledgeable </w:t>
      </w:r>
      <w:r>
        <w:t>about</w:t>
      </w:r>
      <w:r w:rsidRPr="00D27E31">
        <w:t xml:space="preserve"> risk mitigation measures related to reducing their household’s exposure to lead in drinking water. </w:t>
      </w:r>
    </w:p>
    <w:p w14:paraId="46CDA41E" w14:textId="66E542C2" w:rsidR="00CB26FA" w:rsidRDefault="00CB26FA" w:rsidP="00CB26FA">
      <w:pPr>
        <w:pStyle w:val="NoSpacing"/>
        <w:numPr>
          <w:ilvl w:val="0"/>
          <w:numId w:val="38"/>
        </w:numPr>
      </w:pPr>
      <w:r w:rsidRPr="00D27E31">
        <w:t>Customers will understand why risk mitigation measures are important to protect public health as well as how and when to follow them based on their individual circumstances (i.e., after an LSL has been identified, after a LSLR).</w:t>
      </w:r>
    </w:p>
    <w:p w14:paraId="2F9FD6F9" w14:textId="7D171415" w:rsidR="00CB26FA" w:rsidRPr="000A477C" w:rsidRDefault="00CB26FA" w:rsidP="00CB26FA">
      <w:pPr>
        <w:pStyle w:val="NoSpacing"/>
        <w:numPr>
          <w:ilvl w:val="0"/>
          <w:numId w:val="38"/>
        </w:numPr>
      </w:pPr>
      <w:r>
        <w:t xml:space="preserve">Customers will form a broader long-term relationship with the </w:t>
      </w:r>
      <w:r w:rsidRPr="04F6A040">
        <w:rPr>
          <w:highlight w:val="yellow"/>
        </w:rPr>
        <w:t>System Name</w:t>
      </w:r>
      <w:r>
        <w:t xml:space="preserve"> for ongoing water infrastructure efforts.</w:t>
      </w:r>
    </w:p>
    <w:p w14:paraId="6417001F" w14:textId="2620C474" w:rsidR="00EC6A57" w:rsidRDefault="00AE56FA" w:rsidP="00EC6A57">
      <w:pPr>
        <w:pStyle w:val="Heading1"/>
      </w:pPr>
      <w:bookmarkStart w:id="5" w:name="_Toc99588286"/>
      <w:r>
        <w:t>Public Education Topics &amp; Messaging</w:t>
      </w:r>
      <w:bookmarkEnd w:id="5"/>
    </w:p>
    <w:p w14:paraId="7D816DE7" w14:textId="19BE9DDF" w:rsidR="00DD1854" w:rsidRDefault="00EC6A57" w:rsidP="00EC6A57">
      <w:r>
        <w:t xml:space="preserve">It should be expected that customers will have varying levels of familiarity with the </w:t>
      </w:r>
      <w:r w:rsidRPr="591EB4E4">
        <w:rPr>
          <w:highlight w:val="yellow"/>
        </w:rPr>
        <w:t>System Name’s</w:t>
      </w:r>
      <w:r>
        <w:t xml:space="preserve"> activities </w:t>
      </w:r>
      <w:r w:rsidR="00EE35BB">
        <w:t xml:space="preserve">in general and </w:t>
      </w:r>
      <w:r>
        <w:t>related to the LCRR requirements</w:t>
      </w:r>
      <w:r w:rsidR="00EE35BB">
        <w:t>,</w:t>
      </w:r>
      <w:r>
        <w:t xml:space="preserve"> as well as varying levels of understanding on why activities are necessary or important to safeguarding public health. </w:t>
      </w:r>
      <w:r w:rsidR="00DD1854">
        <w:t xml:space="preserve">Other communities engaging in </w:t>
      </w:r>
      <w:r w:rsidR="00291F04">
        <w:t>service line</w:t>
      </w:r>
      <w:r w:rsidR="00DD1854">
        <w:t xml:space="preserve"> inventory and replacement activities frequently communicate about public education topics</w:t>
      </w:r>
      <w:r w:rsidR="006876C3">
        <w:t>, including the following</w:t>
      </w:r>
      <w:r w:rsidR="00142A88">
        <w:t>:</w:t>
      </w:r>
    </w:p>
    <w:p w14:paraId="566F7E93" w14:textId="0CE0D763" w:rsidR="00AE56FA" w:rsidRDefault="00142A88" w:rsidP="00CB26FA">
      <w:pPr>
        <w:pStyle w:val="NoSpacing"/>
        <w:numPr>
          <w:ilvl w:val="0"/>
          <w:numId w:val="39"/>
        </w:numPr>
      </w:pPr>
      <w:r>
        <w:t>Sources of lead in drinking water</w:t>
      </w:r>
    </w:p>
    <w:p w14:paraId="0E1D1BB6" w14:textId="65ECA47E" w:rsidR="00142A88" w:rsidRDefault="00142A88" w:rsidP="00CB26FA">
      <w:pPr>
        <w:pStyle w:val="NoSpacing"/>
        <w:numPr>
          <w:ilvl w:val="0"/>
          <w:numId w:val="39"/>
        </w:numPr>
      </w:pPr>
      <w:r>
        <w:t>Health impacts of lead in drinking water</w:t>
      </w:r>
    </w:p>
    <w:p w14:paraId="4564B3A7" w14:textId="6048CD12" w:rsidR="00142A88" w:rsidRDefault="00142A88" w:rsidP="00CB26FA">
      <w:pPr>
        <w:pStyle w:val="NoSpacing"/>
        <w:numPr>
          <w:ilvl w:val="0"/>
          <w:numId w:val="39"/>
        </w:numPr>
      </w:pPr>
      <w:r>
        <w:t>Exposure to lead by sensitive populations (e.g., pregnant women, children)</w:t>
      </w:r>
    </w:p>
    <w:p w14:paraId="0B447DD1" w14:textId="70070AF5" w:rsidR="00142A88" w:rsidRDefault="00142A88" w:rsidP="00CB26FA">
      <w:pPr>
        <w:pStyle w:val="NoSpacing"/>
        <w:numPr>
          <w:ilvl w:val="0"/>
          <w:numId w:val="39"/>
        </w:numPr>
      </w:pPr>
      <w:r>
        <w:t>Health impacts of lead via other sources (including whether showering/bathing is safe)</w:t>
      </w:r>
    </w:p>
    <w:p w14:paraId="78EF922D" w14:textId="5932B356" w:rsidR="00142A88" w:rsidRDefault="00142A88" w:rsidP="00CB26FA">
      <w:pPr>
        <w:pStyle w:val="NoSpacing"/>
        <w:numPr>
          <w:ilvl w:val="0"/>
          <w:numId w:val="39"/>
        </w:numPr>
      </w:pPr>
      <w:r>
        <w:t>Typical service line ownership (including visuals</w:t>
      </w:r>
      <w:r w:rsidR="000221F7">
        <w:t xml:space="preserve"> of service lines and water meters</w:t>
      </w:r>
      <w:r>
        <w:t>)</w:t>
      </w:r>
    </w:p>
    <w:p w14:paraId="6047C77E" w14:textId="2B525FB3" w:rsidR="00667560" w:rsidRDefault="00CB26FA" w:rsidP="00CB26FA">
      <w:pPr>
        <w:pStyle w:val="NoSpacing"/>
        <w:numPr>
          <w:ilvl w:val="0"/>
          <w:numId w:val="39"/>
        </w:numPr>
      </w:pPr>
      <w:r>
        <w:t>How to reduce exposure to lead in drinking water by implementing risk mitigation measures</w:t>
      </w:r>
    </w:p>
    <w:p w14:paraId="122E1139" w14:textId="77777777" w:rsidR="00CB26FA" w:rsidRDefault="00CB26FA" w:rsidP="00CB26FA">
      <w:pPr>
        <w:pStyle w:val="NoSpacing"/>
        <w:ind w:left="720"/>
      </w:pPr>
    </w:p>
    <w:p w14:paraId="5C07FD25" w14:textId="438A65CF" w:rsidR="00EC6A57" w:rsidRDefault="00EC6A57" w:rsidP="00EC6A57">
      <w:r>
        <w:lastRenderedPageBreak/>
        <w:t xml:space="preserve">Based on the </w:t>
      </w:r>
      <w:r w:rsidRPr="00EC6A57">
        <w:rPr>
          <w:highlight w:val="yellow"/>
        </w:rPr>
        <w:t>System Name’s</w:t>
      </w:r>
      <w:r>
        <w:t xml:space="preserve"> current efforts to-date, customers are likely to raise the following questions and concerns</w:t>
      </w:r>
      <w:r w:rsidR="00142A88">
        <w:t>:</w:t>
      </w:r>
    </w:p>
    <w:p w14:paraId="2F7082DA" w14:textId="2C442221" w:rsidR="000A5AF9" w:rsidRDefault="00425748" w:rsidP="00AE64C4">
      <w:pPr>
        <w:pStyle w:val="QtoCoreTeam"/>
      </w:pPr>
      <w:r w:rsidRPr="004B29DE">
        <w:rPr>
          <w:b/>
          <w:bCs/>
        </w:rPr>
        <w:t>Note</w:t>
      </w:r>
      <w:r>
        <w:t xml:space="preserve">: The below </w:t>
      </w:r>
      <w:r w:rsidR="00F81F0E">
        <w:t>public education topics</w:t>
      </w:r>
      <w:r>
        <w:t xml:space="preserve"> are</w:t>
      </w:r>
      <w:r w:rsidR="009D3FC5">
        <w:t xml:space="preserve"> </w:t>
      </w:r>
      <w:r>
        <w:t>intended as examples. The</w:t>
      </w:r>
      <w:r w:rsidR="00545885">
        <w:t xml:space="preserve"> list of</w:t>
      </w:r>
      <w:r>
        <w:t xml:space="preserve"> </w:t>
      </w:r>
      <w:r w:rsidR="003F49DA">
        <w:t xml:space="preserve">questions/concerns and </w:t>
      </w:r>
      <w:r w:rsidR="003F49DA" w:rsidRPr="00AE64C4">
        <w:rPr>
          <w:i/>
          <w:iCs/>
        </w:rPr>
        <w:t>key messages</w:t>
      </w:r>
      <w:r w:rsidR="00774EB7" w:rsidRPr="00AE64C4">
        <w:rPr>
          <w:i/>
          <w:iCs/>
        </w:rPr>
        <w:t xml:space="preserve"> (italicized)</w:t>
      </w:r>
      <w:r>
        <w:t xml:space="preserve"> should be </w:t>
      </w:r>
      <w:r w:rsidR="00F9268B">
        <w:t xml:space="preserve">further </w:t>
      </w:r>
      <w:r w:rsidR="00F43AF7">
        <w:t>tailored</w:t>
      </w:r>
      <w:r>
        <w:t xml:space="preserve"> to reflect the needs of </w:t>
      </w:r>
      <w:r w:rsidR="003F49DA">
        <w:t xml:space="preserve">the </w:t>
      </w:r>
      <w:r>
        <w:t>customers in your service area.</w:t>
      </w:r>
      <w:r w:rsidR="008732AC">
        <w:t xml:space="preserve">  </w:t>
      </w:r>
    </w:p>
    <w:p w14:paraId="1044E051" w14:textId="272F88CC" w:rsidR="002C19F3" w:rsidRPr="00774EB7" w:rsidRDefault="002C19F3" w:rsidP="002C19F3">
      <w:pPr>
        <w:pStyle w:val="ListParagraph"/>
        <w:numPr>
          <w:ilvl w:val="0"/>
          <w:numId w:val="26"/>
        </w:numPr>
      </w:pPr>
      <w:r w:rsidRPr="00774EB7">
        <w:t xml:space="preserve">Customers may be unresponsive or unwilling to engage (e.g., not wanting </w:t>
      </w:r>
      <w:r w:rsidRPr="00880F9B">
        <w:t>water system to conduct a visual inspection inside the house, not wanting physical verification).</w:t>
      </w:r>
      <w:r w:rsidR="00B035F0" w:rsidRPr="00774EB7">
        <w:t xml:space="preserve">  Customers may </w:t>
      </w:r>
      <w:r w:rsidR="005F41B7" w:rsidRPr="00774EB7">
        <w:t>want to know how service line inventory and replacement activities affect them personally, and why they should particip</w:t>
      </w:r>
      <w:r w:rsidR="008A52EE" w:rsidRPr="00774EB7">
        <w:t>ate in identification effor</w:t>
      </w:r>
      <w:r w:rsidR="00D75233" w:rsidRPr="00774EB7">
        <w:t>t</w:t>
      </w:r>
      <w:r w:rsidR="008A52EE" w:rsidRPr="00774EB7">
        <w:t>s.</w:t>
      </w:r>
      <w:r w:rsidRPr="00774EB7">
        <w:t xml:space="preserve"> </w:t>
      </w:r>
    </w:p>
    <w:p w14:paraId="659FB826" w14:textId="313937F8" w:rsidR="004C65B2" w:rsidRPr="00AE64C4" w:rsidRDefault="009D3FC5" w:rsidP="00AE64C4">
      <w:pPr>
        <w:pStyle w:val="ListParagraph"/>
        <w:numPr>
          <w:ilvl w:val="1"/>
          <w:numId w:val="26"/>
        </w:numPr>
        <w:rPr>
          <w:i/>
          <w:iCs/>
        </w:rPr>
      </w:pPr>
      <w:r w:rsidRPr="0011781B">
        <w:rPr>
          <w:i/>
          <w:iCs/>
          <w:highlight w:val="yellow"/>
        </w:rPr>
        <w:t xml:space="preserve">Project </w:t>
      </w:r>
      <w:r w:rsidR="008649BF" w:rsidRPr="0011781B">
        <w:rPr>
          <w:i/>
          <w:iCs/>
          <w:highlight w:val="yellow"/>
        </w:rPr>
        <w:t xml:space="preserve">Core Team members should emphasize the above public education topics (e.g., health impacts of lead in drinking water), clearly identify the </w:t>
      </w:r>
      <w:r w:rsidR="00316CD8" w:rsidRPr="0011781B">
        <w:rPr>
          <w:i/>
          <w:iCs/>
          <w:highlight w:val="yellow"/>
        </w:rPr>
        <w:t xml:space="preserve">System Name’s </w:t>
      </w:r>
      <w:r w:rsidR="008649BF" w:rsidRPr="0011781B">
        <w:rPr>
          <w:i/>
          <w:iCs/>
          <w:highlight w:val="yellow"/>
        </w:rPr>
        <w:t xml:space="preserve">responsibilities under the LCRR, and note options—as applicable—for service line material verification that may be acceptable to the customer. If applicable, </w:t>
      </w:r>
      <w:r w:rsidR="00296EA1" w:rsidRPr="0011781B">
        <w:rPr>
          <w:i/>
          <w:iCs/>
          <w:highlight w:val="yellow"/>
        </w:rPr>
        <w:t>Project Core Team</w:t>
      </w:r>
      <w:r w:rsidR="008649BF" w:rsidRPr="0011781B">
        <w:rPr>
          <w:i/>
          <w:iCs/>
          <w:highlight w:val="yellow"/>
        </w:rPr>
        <w:t xml:space="preserve"> members may also find it helpful to talk about funding assistance programs that may be available for customer side lead service line replacements. In addition, </w:t>
      </w:r>
      <w:r w:rsidR="00296EA1" w:rsidRPr="0011781B">
        <w:rPr>
          <w:i/>
          <w:iCs/>
          <w:highlight w:val="yellow"/>
        </w:rPr>
        <w:t>Project Core Team</w:t>
      </w:r>
      <w:r w:rsidR="008649BF" w:rsidRPr="0011781B">
        <w:rPr>
          <w:i/>
          <w:iCs/>
          <w:highlight w:val="yellow"/>
        </w:rPr>
        <w:t xml:space="preserve"> members may want to explain to customers that the service line inventory will help </w:t>
      </w:r>
      <w:r w:rsidR="009B3FA1" w:rsidRPr="0011781B">
        <w:rPr>
          <w:i/>
          <w:iCs/>
          <w:highlight w:val="yellow"/>
        </w:rPr>
        <w:t>System Name</w:t>
      </w:r>
      <w:r w:rsidR="008649BF" w:rsidRPr="0011781B">
        <w:rPr>
          <w:i/>
          <w:iCs/>
          <w:highlight w:val="yellow"/>
        </w:rPr>
        <w:t xml:space="preserve"> better understand its water system and infrastructure, as well as to better identify potential sources of lead in drinking water</w:t>
      </w:r>
      <w:r w:rsidR="008649BF" w:rsidRPr="00AE64C4">
        <w:rPr>
          <w:i/>
          <w:iCs/>
        </w:rPr>
        <w:t>.</w:t>
      </w:r>
    </w:p>
    <w:p w14:paraId="0D71230D" w14:textId="77777777" w:rsidR="002040F9" w:rsidRPr="00774EB7" w:rsidRDefault="002040F9" w:rsidP="002040F9">
      <w:pPr>
        <w:pStyle w:val="ListParagraph"/>
        <w:numPr>
          <w:ilvl w:val="0"/>
          <w:numId w:val="26"/>
        </w:numPr>
      </w:pPr>
      <w:r w:rsidRPr="00774EB7">
        <w:t>Customers will likely want to know how much it costs to replace their service line, and what funding assistance programs are available to them</w:t>
      </w:r>
    </w:p>
    <w:p w14:paraId="0684A88E" w14:textId="38D0E021" w:rsidR="00142A88" w:rsidRPr="002040F9" w:rsidRDefault="002040F9" w:rsidP="00AE64C4">
      <w:pPr>
        <w:pStyle w:val="ListParagraph"/>
        <w:ind w:left="1440"/>
        <w:rPr>
          <w:highlight w:val="yellow"/>
        </w:rPr>
      </w:pPr>
      <w:commentRangeStart w:id="6"/>
      <w:r>
        <w:rPr>
          <w:i/>
          <w:iCs/>
          <w:highlight w:val="yellow"/>
        </w:rPr>
        <w:t>Project Cor</w:t>
      </w:r>
      <w:r w:rsidR="009D3FC5">
        <w:rPr>
          <w:i/>
          <w:iCs/>
          <w:highlight w:val="yellow"/>
        </w:rPr>
        <w:t>e Team members</w:t>
      </w:r>
      <w:r w:rsidR="00505CEB">
        <w:rPr>
          <w:i/>
          <w:iCs/>
          <w:highlight w:val="yellow"/>
        </w:rPr>
        <w:t xml:space="preserve"> may be able to provide initial estimates of how much the typical service line replacement costs within the </w:t>
      </w:r>
      <w:r w:rsidR="00276E6F">
        <w:rPr>
          <w:i/>
          <w:iCs/>
          <w:highlight w:val="yellow"/>
        </w:rPr>
        <w:t>System Name’s service area.</w:t>
      </w:r>
      <w:r w:rsidR="00880F9B">
        <w:rPr>
          <w:i/>
          <w:iCs/>
          <w:highlight w:val="yellow"/>
        </w:rPr>
        <w:t xml:space="preserve"> </w:t>
      </w:r>
      <w:r w:rsidR="002A0FC6">
        <w:rPr>
          <w:i/>
          <w:iCs/>
          <w:highlight w:val="yellow"/>
        </w:rPr>
        <w:t>As available and applicable, Project Core Team members can also provide information on funding assistance programs, including eligibility, funding types, and funding amounts.</w:t>
      </w:r>
      <w:r w:rsidR="00142A88" w:rsidRPr="00AE64C4">
        <w:rPr>
          <w:i/>
          <w:iCs/>
          <w:highlight w:val="yellow"/>
        </w:rPr>
        <w:t xml:space="preserve"> </w:t>
      </w:r>
    </w:p>
    <w:p w14:paraId="2A430A68" w14:textId="403313C7" w:rsidR="00142A88" w:rsidRPr="00FC5049" w:rsidRDefault="00142A88" w:rsidP="591EB4E4">
      <w:pPr>
        <w:pStyle w:val="ListParagraph"/>
        <w:numPr>
          <w:ilvl w:val="0"/>
          <w:numId w:val="26"/>
        </w:numPr>
        <w:spacing w:after="0"/>
        <w:rPr>
          <w:highlight w:val="yellow"/>
        </w:rPr>
      </w:pPr>
      <w:r w:rsidRPr="0011781B">
        <w:t xml:space="preserve">Question/Concern </w:t>
      </w:r>
    </w:p>
    <w:p w14:paraId="7232DCF2" w14:textId="537A9DD5" w:rsidR="00E9051A" w:rsidRDefault="00142A88" w:rsidP="00AE64C4">
      <w:pPr>
        <w:pStyle w:val="ListParagraph"/>
        <w:numPr>
          <w:ilvl w:val="1"/>
          <w:numId w:val="26"/>
        </w:numPr>
      </w:pPr>
      <w:r w:rsidRPr="00FC5049">
        <w:rPr>
          <w:i/>
          <w:iCs/>
          <w:highlight w:val="yellow"/>
        </w:rPr>
        <w:t xml:space="preserve">Key message that the </w:t>
      </w:r>
      <w:r w:rsidR="00296EA1">
        <w:rPr>
          <w:i/>
          <w:iCs/>
          <w:highlight w:val="yellow"/>
        </w:rPr>
        <w:t>Project Core Team</w:t>
      </w:r>
      <w:r w:rsidRPr="00FC5049">
        <w:rPr>
          <w:i/>
          <w:iCs/>
          <w:highlight w:val="yellow"/>
        </w:rPr>
        <w:t xml:space="preserve"> members can use to respon</w:t>
      </w:r>
      <w:r w:rsidR="00DA72D7">
        <w:rPr>
          <w:i/>
          <w:iCs/>
          <w:highlight w:val="yellow"/>
        </w:rPr>
        <w:t>d</w:t>
      </w:r>
      <w:r w:rsidRPr="00FC5049">
        <w:rPr>
          <w:i/>
          <w:iCs/>
          <w:highlight w:val="yellow"/>
        </w:rPr>
        <w:t xml:space="preserve"> to this question/concern</w:t>
      </w:r>
      <w:r w:rsidRPr="00FA577D">
        <w:rPr>
          <w:i/>
          <w:iCs/>
        </w:rPr>
        <w:t>.</w:t>
      </w:r>
      <w:commentRangeEnd w:id="6"/>
      <w:r w:rsidR="00173261">
        <w:rPr>
          <w:rStyle w:val="CommentReference"/>
          <w:rFonts w:cstheme="minorBidi"/>
        </w:rPr>
        <w:commentReference w:id="6"/>
      </w:r>
    </w:p>
    <w:p w14:paraId="5157FE89" w14:textId="593570BD" w:rsidR="00AA5C74" w:rsidRDefault="002A0FC6" w:rsidP="00AA5C74">
      <w:r>
        <w:t>Additional e</w:t>
      </w:r>
      <w:r w:rsidR="00193EFE">
        <w:t>xample questions</w:t>
      </w:r>
      <w:r w:rsidR="00AC497B">
        <w:t>/concerns</w:t>
      </w:r>
      <w:r w:rsidR="00193EFE">
        <w:t xml:space="preserve"> may be: </w:t>
      </w:r>
    </w:p>
    <w:p w14:paraId="35326E86" w14:textId="046C2211" w:rsidR="00713232" w:rsidRPr="00FA577D" w:rsidRDefault="00D23FDF" w:rsidP="00AE64C4">
      <w:r>
        <w:t>Customers may want to understand how the costs of Project activities could potentially be reflected in future water rate changes</w:t>
      </w:r>
    </w:p>
    <w:p w14:paraId="7A0F5640" w14:textId="694D4350" w:rsidR="00CE30A2" w:rsidRDefault="00557425" w:rsidP="00CE30A2">
      <w:pPr>
        <w:pStyle w:val="Heading1"/>
      </w:pPr>
      <w:bookmarkStart w:id="7" w:name="_Toc1276785474"/>
      <w:r>
        <w:t>Summary of Existing Communication Methods</w:t>
      </w:r>
      <w:bookmarkEnd w:id="7"/>
    </w:p>
    <w:p w14:paraId="5B7C2D43" w14:textId="15C0C54C" w:rsidR="00067C92" w:rsidRDefault="00163505" w:rsidP="00CE30A2">
      <w:r>
        <w:t xml:space="preserve">The </w:t>
      </w:r>
      <w:r w:rsidR="00286B8E">
        <w:t xml:space="preserve">Project </w:t>
      </w:r>
      <w:r w:rsidR="727D8D0E">
        <w:t>Core Team</w:t>
      </w:r>
      <w:r>
        <w:t xml:space="preserve"> should capitalize on existing communication methods to provide information, as customers can be expected to have some level of familiarity with </w:t>
      </w:r>
      <w:r w:rsidR="00067C92">
        <w:t xml:space="preserve">these methods. Utilizing existing communication methods may also require less investment in staff, time, and other resources as the </w:t>
      </w:r>
      <w:r w:rsidR="001B6004" w:rsidRPr="04F6A040">
        <w:rPr>
          <w:highlight w:val="yellow"/>
        </w:rPr>
        <w:t>System Name</w:t>
      </w:r>
      <w:r w:rsidR="00067C92">
        <w:t xml:space="preserve"> can rely on established procedures and customer contact lists. </w:t>
      </w:r>
    </w:p>
    <w:p w14:paraId="65B31CA5" w14:textId="235ECB52" w:rsidR="00FA577D" w:rsidRDefault="00FA577D" w:rsidP="00CE30A2">
      <w:r w:rsidRPr="04F6A040">
        <w:rPr>
          <w:highlight w:val="yellow"/>
        </w:rPr>
        <w:t>System</w:t>
      </w:r>
      <w:r w:rsidR="001B6004" w:rsidRPr="04F6A040">
        <w:rPr>
          <w:highlight w:val="yellow"/>
        </w:rPr>
        <w:t xml:space="preserve"> Name</w:t>
      </w:r>
      <w:r w:rsidR="001B6004">
        <w:t xml:space="preserve"> </w:t>
      </w:r>
      <w:r w:rsidR="00557425">
        <w:t>already</w:t>
      </w:r>
      <w:r w:rsidR="00067C92">
        <w:t xml:space="preserve"> uses</w:t>
      </w:r>
      <w:r w:rsidR="00557425">
        <w:t xml:space="preserve"> </w:t>
      </w:r>
      <w:r w:rsidR="00067C92">
        <w:t xml:space="preserve">several methods to communicate with its customers. Those that will likely be most useful for the Project are identified below. </w:t>
      </w:r>
    </w:p>
    <w:p w14:paraId="494DBC84" w14:textId="4F87A4F4" w:rsidR="04F6A040" w:rsidRDefault="04F6A040" w:rsidP="04F6A040"/>
    <w:tbl>
      <w:tblPr>
        <w:tblStyle w:val="TableGrid"/>
        <w:tblW w:w="0" w:type="auto"/>
        <w:tblLook w:val="04A0" w:firstRow="1" w:lastRow="0" w:firstColumn="1" w:lastColumn="0" w:noHBand="0" w:noVBand="1"/>
      </w:tblPr>
      <w:tblGrid>
        <w:gridCol w:w="2053"/>
        <w:gridCol w:w="1913"/>
        <w:gridCol w:w="1620"/>
        <w:gridCol w:w="1831"/>
        <w:gridCol w:w="1943"/>
      </w:tblGrid>
      <w:tr w:rsidR="00103144" w14:paraId="7C7B21A4" w14:textId="77777777" w:rsidTr="5DC89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67AEBB51" w14:textId="7FE69614" w:rsidR="00103144" w:rsidRPr="00557425" w:rsidRDefault="00103144">
            <w:pPr>
              <w:rPr>
                <w:iCs/>
              </w:rPr>
            </w:pPr>
            <w:r w:rsidRPr="00557425">
              <w:rPr>
                <w:iCs/>
              </w:rPr>
              <w:lastRenderedPageBreak/>
              <w:t>Communication Method</w:t>
            </w:r>
          </w:p>
        </w:tc>
        <w:tc>
          <w:tcPr>
            <w:tcW w:w="1913" w:type="dxa"/>
          </w:tcPr>
          <w:p w14:paraId="3554F7A8" w14:textId="747B2D1A" w:rsidR="00103144" w:rsidRPr="00557425" w:rsidRDefault="0D6910A9">
            <w:pPr>
              <w:cnfStyle w:val="100000000000" w:firstRow="1" w:lastRow="0" w:firstColumn="0" w:lastColumn="0" w:oddVBand="0" w:evenVBand="0" w:oddHBand="0" w:evenHBand="0" w:firstRowFirstColumn="0" w:firstRowLastColumn="0" w:lastRowFirstColumn="0" w:lastRowLastColumn="0"/>
            </w:pPr>
            <w:r>
              <w:t>Current Frequency</w:t>
            </w:r>
          </w:p>
        </w:tc>
        <w:tc>
          <w:tcPr>
            <w:tcW w:w="1620" w:type="dxa"/>
          </w:tcPr>
          <w:p w14:paraId="496A8550" w14:textId="008A375F" w:rsidR="00103144" w:rsidRPr="00557425" w:rsidRDefault="0D6910A9" w:rsidP="591EB4E4">
            <w:pPr>
              <w:cnfStyle w:val="100000000000" w:firstRow="1" w:lastRow="0" w:firstColumn="0" w:lastColumn="0" w:oddVBand="0" w:evenVBand="0" w:oddHBand="0" w:evenHBand="0" w:firstRowFirstColumn="0" w:firstRowLastColumn="0" w:lastRowFirstColumn="0" w:lastRowLastColumn="0"/>
            </w:pPr>
            <w:r>
              <w:t>Proposed Timing for LSL Messaging</w:t>
            </w:r>
          </w:p>
        </w:tc>
        <w:tc>
          <w:tcPr>
            <w:tcW w:w="1831" w:type="dxa"/>
          </w:tcPr>
          <w:p w14:paraId="6DF18A41" w14:textId="16B218B5" w:rsidR="00103144" w:rsidRPr="00557425" w:rsidRDefault="00103144">
            <w:pPr>
              <w:cnfStyle w:val="100000000000" w:firstRow="1" w:lastRow="0" w:firstColumn="0" w:lastColumn="0" w:oddVBand="0" w:evenVBand="0" w:oddHBand="0" w:evenHBand="0" w:firstRowFirstColumn="0" w:firstRowLastColumn="0" w:lastRowFirstColumn="0" w:lastRowLastColumn="0"/>
              <w:rPr>
                <w:iCs/>
              </w:rPr>
            </w:pPr>
            <w:r w:rsidRPr="00557425">
              <w:rPr>
                <w:iCs/>
              </w:rPr>
              <w:t>Contact</w:t>
            </w:r>
          </w:p>
        </w:tc>
        <w:tc>
          <w:tcPr>
            <w:tcW w:w="1943" w:type="dxa"/>
          </w:tcPr>
          <w:p w14:paraId="17ADAAB8" w14:textId="7653F81F" w:rsidR="00103144" w:rsidRPr="00557425" w:rsidRDefault="00103144">
            <w:pPr>
              <w:cnfStyle w:val="100000000000" w:firstRow="1" w:lastRow="0" w:firstColumn="0" w:lastColumn="0" w:oddVBand="0" w:evenVBand="0" w:oddHBand="0" w:evenHBand="0" w:firstRowFirstColumn="0" w:firstRowLastColumn="0" w:lastRowFirstColumn="0" w:lastRowLastColumn="0"/>
              <w:rPr>
                <w:iCs/>
              </w:rPr>
            </w:pPr>
            <w:r w:rsidRPr="00557425">
              <w:rPr>
                <w:iCs/>
              </w:rPr>
              <w:t>Notes</w:t>
            </w:r>
          </w:p>
        </w:tc>
      </w:tr>
      <w:tr w:rsidR="00623077" w14:paraId="61873964" w14:textId="77777777" w:rsidTr="5DC89850">
        <w:tc>
          <w:tcPr>
            <w:cnfStyle w:val="001000000000" w:firstRow="0" w:lastRow="0" w:firstColumn="1" w:lastColumn="0" w:oddVBand="0" w:evenVBand="0" w:oddHBand="0" w:evenHBand="0" w:firstRowFirstColumn="0" w:firstRowLastColumn="0" w:lastRowFirstColumn="0" w:lastRowLastColumn="0"/>
            <w:tcW w:w="2053" w:type="dxa"/>
          </w:tcPr>
          <w:p w14:paraId="4CCA5492" w14:textId="34D8AEFF" w:rsidR="00623077" w:rsidRPr="00AE64C4" w:rsidRDefault="00D73744">
            <w:pPr>
              <w:rPr>
                <w:iCs/>
                <w:sz w:val="20"/>
                <w:szCs w:val="20"/>
              </w:rPr>
            </w:pPr>
            <w:r w:rsidRPr="00286B8E">
              <w:rPr>
                <w:iCs/>
                <w:sz w:val="20"/>
                <w:szCs w:val="20"/>
                <w:highlight w:val="yellow"/>
              </w:rPr>
              <w:t>Onsite appointments</w:t>
            </w:r>
          </w:p>
        </w:tc>
        <w:tc>
          <w:tcPr>
            <w:tcW w:w="1913" w:type="dxa"/>
          </w:tcPr>
          <w:p w14:paraId="091B530A" w14:textId="111EE74D" w:rsidR="00623077" w:rsidRPr="00AE64C4" w:rsidRDefault="00D73744">
            <w:pPr>
              <w:cnfStyle w:val="000000000000" w:firstRow="0" w:lastRow="0" w:firstColumn="0" w:lastColumn="0" w:oddVBand="0" w:evenVBand="0" w:oddHBand="0" w:evenHBand="0" w:firstRowFirstColumn="0" w:firstRowLastColumn="0" w:lastRowFirstColumn="0" w:lastRowLastColumn="0"/>
              <w:rPr>
                <w:sz w:val="20"/>
                <w:szCs w:val="20"/>
              </w:rPr>
            </w:pPr>
            <w:r w:rsidRPr="00286B8E">
              <w:rPr>
                <w:sz w:val="20"/>
                <w:szCs w:val="20"/>
                <w:highlight w:val="yellow"/>
              </w:rPr>
              <w:t>Ongoing</w:t>
            </w:r>
          </w:p>
        </w:tc>
        <w:tc>
          <w:tcPr>
            <w:tcW w:w="1620" w:type="dxa"/>
          </w:tcPr>
          <w:p w14:paraId="784D4C9E" w14:textId="6288DEB0" w:rsidR="00623077" w:rsidRPr="00AE64C4" w:rsidRDefault="00B87D24" w:rsidP="591EB4E4">
            <w:pPr>
              <w:cnfStyle w:val="000000000000" w:firstRow="0" w:lastRow="0" w:firstColumn="0" w:lastColumn="0" w:oddVBand="0" w:evenVBand="0" w:oddHBand="0" w:evenHBand="0" w:firstRowFirstColumn="0" w:firstRowLastColumn="0" w:lastRowFirstColumn="0" w:lastRowLastColumn="0"/>
              <w:rPr>
                <w:sz w:val="20"/>
                <w:szCs w:val="20"/>
              </w:rPr>
            </w:pPr>
            <w:r w:rsidRPr="00B87D24">
              <w:rPr>
                <w:sz w:val="20"/>
                <w:szCs w:val="20"/>
                <w:highlight w:val="yellow"/>
              </w:rPr>
              <w:t>TBD</w:t>
            </w:r>
          </w:p>
        </w:tc>
        <w:tc>
          <w:tcPr>
            <w:tcW w:w="1831" w:type="dxa"/>
          </w:tcPr>
          <w:p w14:paraId="48814D1F" w14:textId="2C6A6247" w:rsidR="00623077" w:rsidRPr="00AE64C4" w:rsidRDefault="00D73744">
            <w:pPr>
              <w:cnfStyle w:val="000000000000" w:firstRow="0" w:lastRow="0" w:firstColumn="0" w:lastColumn="0" w:oddVBand="0" w:evenVBand="0" w:oddHBand="0" w:evenHBand="0" w:firstRowFirstColumn="0" w:firstRowLastColumn="0" w:lastRowFirstColumn="0" w:lastRowLastColumn="0"/>
              <w:rPr>
                <w:iCs/>
                <w:sz w:val="20"/>
                <w:szCs w:val="20"/>
              </w:rPr>
            </w:pPr>
            <w:r w:rsidRPr="00286B8E">
              <w:rPr>
                <w:iCs/>
                <w:sz w:val="20"/>
                <w:szCs w:val="20"/>
                <w:highlight w:val="yellow"/>
              </w:rPr>
              <w:t xml:space="preserve">Staff </w:t>
            </w:r>
            <w:r w:rsidRPr="00286B8E">
              <w:rPr>
                <w:rFonts w:cs="Calibri Light"/>
                <w:iCs/>
                <w:sz w:val="20"/>
                <w:szCs w:val="20"/>
                <w:highlight w:val="yellow"/>
              </w:rPr>
              <w:t>name</w:t>
            </w:r>
          </w:p>
        </w:tc>
        <w:tc>
          <w:tcPr>
            <w:tcW w:w="1943" w:type="dxa"/>
          </w:tcPr>
          <w:p w14:paraId="237884B1" w14:textId="33F2320B" w:rsidR="00623077" w:rsidRPr="00AE64C4" w:rsidRDefault="008B0EB5">
            <w:pPr>
              <w:cnfStyle w:val="000000000000" w:firstRow="0" w:lastRow="0" w:firstColumn="0" w:lastColumn="0" w:oddVBand="0" w:evenVBand="0" w:oddHBand="0" w:evenHBand="0" w:firstRowFirstColumn="0" w:firstRowLastColumn="0" w:lastRowFirstColumn="0" w:lastRowLastColumn="0"/>
              <w:rPr>
                <w:iCs/>
                <w:sz w:val="20"/>
                <w:szCs w:val="20"/>
              </w:rPr>
            </w:pPr>
            <w:r w:rsidRPr="00286B8E">
              <w:rPr>
                <w:iCs/>
                <w:sz w:val="20"/>
                <w:szCs w:val="20"/>
                <w:highlight w:val="yellow"/>
              </w:rPr>
              <w:t>E.g., Staff communicate</w:t>
            </w:r>
            <w:r w:rsidR="003E3D3F" w:rsidRPr="00286B8E">
              <w:rPr>
                <w:iCs/>
                <w:sz w:val="20"/>
                <w:szCs w:val="20"/>
                <w:highlight w:val="yellow"/>
              </w:rPr>
              <w:t xml:space="preserve"> with customers during onsite appointments</w:t>
            </w:r>
          </w:p>
        </w:tc>
      </w:tr>
      <w:tr w:rsidR="00103144" w14:paraId="64BB725D"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1AC697C0" w14:textId="55C1EC86" w:rsidR="00103144" w:rsidRPr="000A477C" w:rsidRDefault="00103144">
            <w:pPr>
              <w:rPr>
                <w:iCs/>
                <w:sz w:val="20"/>
                <w:szCs w:val="20"/>
                <w:highlight w:val="yellow"/>
              </w:rPr>
            </w:pPr>
            <w:r w:rsidRPr="000A477C">
              <w:rPr>
                <w:iCs/>
                <w:sz w:val="20"/>
                <w:szCs w:val="20"/>
                <w:highlight w:val="yellow"/>
              </w:rPr>
              <w:t>Utility newsletter</w:t>
            </w:r>
          </w:p>
        </w:tc>
        <w:tc>
          <w:tcPr>
            <w:tcW w:w="1913" w:type="dxa"/>
          </w:tcPr>
          <w:p w14:paraId="4FB86E4D" w14:textId="26F6E66C"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Quarterly</w:t>
            </w:r>
          </w:p>
        </w:tc>
        <w:tc>
          <w:tcPr>
            <w:tcW w:w="1620" w:type="dxa"/>
            <w:shd w:val="clear" w:color="auto" w:fill="auto"/>
          </w:tcPr>
          <w:p w14:paraId="3ECB57D6" w14:textId="246F5BEA" w:rsidR="00103144"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69EAF5F3" w14:textId="3DC4B7C8"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Staff name</w:t>
            </w:r>
          </w:p>
        </w:tc>
        <w:tc>
          <w:tcPr>
            <w:tcW w:w="1943" w:type="dxa"/>
          </w:tcPr>
          <w:p w14:paraId="716C59BC" w14:textId="3864C195"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E.g., Information must be submitted 2 weeks in advance</w:t>
            </w:r>
          </w:p>
        </w:tc>
      </w:tr>
      <w:tr w:rsidR="00103144" w14:paraId="06E5E7F1"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061F3760" w14:textId="0125A04C" w:rsidR="00103144" w:rsidRPr="000A477C" w:rsidRDefault="0D6910A9" w:rsidP="591EB4E4">
            <w:pPr>
              <w:rPr>
                <w:sz w:val="20"/>
                <w:szCs w:val="20"/>
                <w:highlight w:val="yellow"/>
              </w:rPr>
            </w:pPr>
            <w:r w:rsidRPr="000A477C">
              <w:rPr>
                <w:sz w:val="20"/>
                <w:szCs w:val="20"/>
                <w:highlight w:val="yellow"/>
              </w:rPr>
              <w:t>Bill flyers or inserts</w:t>
            </w:r>
          </w:p>
        </w:tc>
        <w:tc>
          <w:tcPr>
            <w:tcW w:w="1913" w:type="dxa"/>
          </w:tcPr>
          <w:p w14:paraId="769C0C54" w14:textId="1AD463C2"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Monthly</w:t>
            </w:r>
            <w:r w:rsidR="00672ADE">
              <w:rPr>
                <w:iCs/>
                <w:sz w:val="20"/>
                <w:szCs w:val="20"/>
                <w:highlight w:val="yellow"/>
              </w:rPr>
              <w:t>/Quarterly</w:t>
            </w:r>
          </w:p>
        </w:tc>
        <w:tc>
          <w:tcPr>
            <w:tcW w:w="1620" w:type="dxa"/>
            <w:shd w:val="clear" w:color="auto" w:fill="auto"/>
          </w:tcPr>
          <w:p w14:paraId="1A90C575" w14:textId="55BA6C1C" w:rsidR="00103144"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3AA35C74" w14:textId="7F81330F"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Staff name</w:t>
            </w:r>
          </w:p>
        </w:tc>
        <w:tc>
          <w:tcPr>
            <w:tcW w:w="1943" w:type="dxa"/>
          </w:tcPr>
          <w:p w14:paraId="5B91E408" w14:textId="75EA5A9E"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103144" w14:paraId="1B1E670F"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3CFFC4A5" w14:textId="7196EF7B" w:rsidR="00103144" w:rsidRPr="000A477C" w:rsidRDefault="00103144">
            <w:pPr>
              <w:rPr>
                <w:iCs/>
                <w:sz w:val="20"/>
                <w:szCs w:val="20"/>
                <w:highlight w:val="yellow"/>
              </w:rPr>
            </w:pPr>
            <w:r w:rsidRPr="000A477C">
              <w:rPr>
                <w:iCs/>
                <w:sz w:val="20"/>
                <w:szCs w:val="20"/>
                <w:highlight w:val="yellow"/>
              </w:rPr>
              <w:t>Utility website</w:t>
            </w:r>
          </w:p>
        </w:tc>
        <w:tc>
          <w:tcPr>
            <w:tcW w:w="1913" w:type="dxa"/>
          </w:tcPr>
          <w:p w14:paraId="3B27BB58" w14:textId="677415FE"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Ongoing</w:t>
            </w:r>
          </w:p>
        </w:tc>
        <w:tc>
          <w:tcPr>
            <w:tcW w:w="1620" w:type="dxa"/>
            <w:shd w:val="clear" w:color="auto" w:fill="auto"/>
          </w:tcPr>
          <w:p w14:paraId="7A128855" w14:textId="592273A0" w:rsidR="00103144"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3C0ACF40" w14:textId="3F59FB82"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Staff name</w:t>
            </w:r>
          </w:p>
        </w:tc>
        <w:tc>
          <w:tcPr>
            <w:tcW w:w="1943" w:type="dxa"/>
          </w:tcPr>
          <w:p w14:paraId="7E4AEACB" w14:textId="281EAE20"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9D6182" w14:paraId="125B7A82"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6EAE98EB" w14:textId="0F348CEE" w:rsidR="009D6182" w:rsidRPr="000A477C" w:rsidRDefault="0047463B">
            <w:pPr>
              <w:rPr>
                <w:iCs/>
                <w:sz w:val="20"/>
                <w:szCs w:val="20"/>
                <w:highlight w:val="yellow"/>
              </w:rPr>
            </w:pPr>
            <w:r>
              <w:rPr>
                <w:iCs/>
                <w:sz w:val="20"/>
                <w:szCs w:val="20"/>
                <w:highlight w:val="yellow"/>
              </w:rPr>
              <w:t>Hosting Community Events</w:t>
            </w:r>
          </w:p>
        </w:tc>
        <w:tc>
          <w:tcPr>
            <w:tcW w:w="1913" w:type="dxa"/>
          </w:tcPr>
          <w:p w14:paraId="3B2D708C" w14:textId="635D7687" w:rsidR="009D6182" w:rsidRPr="000A477C" w:rsidRDefault="0047463B">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Pr>
                <w:iCs/>
                <w:sz w:val="20"/>
                <w:szCs w:val="20"/>
                <w:highlight w:val="yellow"/>
              </w:rPr>
              <w:t>Occasionally</w:t>
            </w:r>
          </w:p>
        </w:tc>
        <w:tc>
          <w:tcPr>
            <w:tcW w:w="1620" w:type="dxa"/>
            <w:shd w:val="clear" w:color="auto" w:fill="auto"/>
          </w:tcPr>
          <w:p w14:paraId="59438A64" w14:textId="1858080E" w:rsidR="009D6182" w:rsidRPr="00B87D24" w:rsidRDefault="0047463B">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Pr>
                <w:iCs/>
                <w:sz w:val="20"/>
                <w:szCs w:val="20"/>
                <w:highlight w:val="yellow"/>
              </w:rPr>
              <w:t>TBD</w:t>
            </w:r>
          </w:p>
        </w:tc>
        <w:tc>
          <w:tcPr>
            <w:tcW w:w="1831" w:type="dxa"/>
          </w:tcPr>
          <w:p w14:paraId="0F210EE0" w14:textId="66CD92BC" w:rsidR="009D6182" w:rsidRPr="000A477C" w:rsidRDefault="0047463B">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Pr>
                <w:iCs/>
                <w:sz w:val="20"/>
                <w:szCs w:val="20"/>
                <w:highlight w:val="yellow"/>
              </w:rPr>
              <w:t>Staff name</w:t>
            </w:r>
          </w:p>
        </w:tc>
        <w:tc>
          <w:tcPr>
            <w:tcW w:w="1943" w:type="dxa"/>
          </w:tcPr>
          <w:p w14:paraId="0244541C" w14:textId="77777777" w:rsidR="009D6182" w:rsidRPr="000A477C" w:rsidRDefault="009D6182">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103144" w14:paraId="23CD8115"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786460EB" w14:textId="66F2B3A7" w:rsidR="00103144" w:rsidRPr="000A477C" w:rsidRDefault="00103144">
            <w:pPr>
              <w:rPr>
                <w:iCs/>
                <w:sz w:val="20"/>
                <w:szCs w:val="20"/>
                <w:highlight w:val="yellow"/>
              </w:rPr>
            </w:pPr>
            <w:r w:rsidRPr="000A477C">
              <w:rPr>
                <w:iCs/>
                <w:sz w:val="20"/>
                <w:szCs w:val="20"/>
                <w:highlight w:val="yellow"/>
              </w:rPr>
              <w:t>Consumer Confidence Report</w:t>
            </w:r>
            <w:r w:rsidR="00373440">
              <w:rPr>
                <w:iCs/>
                <w:sz w:val="20"/>
                <w:szCs w:val="20"/>
                <w:highlight w:val="yellow"/>
              </w:rPr>
              <w:t xml:space="preserve"> (CCR)</w:t>
            </w:r>
          </w:p>
        </w:tc>
        <w:tc>
          <w:tcPr>
            <w:tcW w:w="1913" w:type="dxa"/>
          </w:tcPr>
          <w:p w14:paraId="3DE71999" w14:textId="75748101"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Annual</w:t>
            </w:r>
          </w:p>
        </w:tc>
        <w:tc>
          <w:tcPr>
            <w:tcW w:w="1620" w:type="dxa"/>
            <w:shd w:val="clear" w:color="auto" w:fill="auto"/>
          </w:tcPr>
          <w:p w14:paraId="474B5580" w14:textId="32A75292" w:rsidR="00103144"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58554C21" w14:textId="11BAD35D"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Staff name</w:t>
            </w:r>
          </w:p>
        </w:tc>
        <w:tc>
          <w:tcPr>
            <w:tcW w:w="1943" w:type="dxa"/>
          </w:tcPr>
          <w:p w14:paraId="65CDD0BB" w14:textId="05BDAAFC"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847CAB" w14:paraId="44D795C9"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578C3AB5" w14:textId="080FB346" w:rsidR="00847CAB" w:rsidRPr="000A477C" w:rsidRDefault="00847CAB">
            <w:pPr>
              <w:rPr>
                <w:iCs/>
                <w:sz w:val="20"/>
                <w:szCs w:val="20"/>
                <w:highlight w:val="yellow"/>
              </w:rPr>
            </w:pPr>
            <w:r>
              <w:rPr>
                <w:iCs/>
                <w:sz w:val="20"/>
                <w:szCs w:val="20"/>
                <w:highlight w:val="yellow"/>
              </w:rPr>
              <w:t>Phone Alert System</w:t>
            </w:r>
          </w:p>
        </w:tc>
        <w:tc>
          <w:tcPr>
            <w:tcW w:w="1913" w:type="dxa"/>
          </w:tcPr>
          <w:p w14:paraId="39B52631" w14:textId="42542A6A" w:rsidR="00847CAB" w:rsidRPr="000A477C" w:rsidRDefault="00847CAB">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Pr>
                <w:iCs/>
                <w:sz w:val="20"/>
                <w:szCs w:val="20"/>
                <w:highlight w:val="yellow"/>
              </w:rPr>
              <w:t>As needed</w:t>
            </w:r>
          </w:p>
        </w:tc>
        <w:tc>
          <w:tcPr>
            <w:tcW w:w="1620" w:type="dxa"/>
            <w:shd w:val="clear" w:color="auto" w:fill="auto"/>
          </w:tcPr>
          <w:p w14:paraId="758709FA" w14:textId="392E754B" w:rsidR="00847CAB"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5896B667" w14:textId="43DAB055" w:rsidR="00847CAB" w:rsidRPr="000A477C" w:rsidRDefault="00847CAB">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Pr>
                <w:iCs/>
                <w:sz w:val="20"/>
                <w:szCs w:val="20"/>
                <w:highlight w:val="yellow"/>
              </w:rPr>
              <w:t>Staff name</w:t>
            </w:r>
          </w:p>
        </w:tc>
        <w:tc>
          <w:tcPr>
            <w:tcW w:w="1943" w:type="dxa"/>
          </w:tcPr>
          <w:p w14:paraId="28E06D8D" w14:textId="77777777" w:rsidR="00847CAB" w:rsidRPr="000A477C" w:rsidRDefault="00847CAB">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103144" w14:paraId="552BB7C6" w14:textId="77777777" w:rsidTr="004C0591">
        <w:tc>
          <w:tcPr>
            <w:cnfStyle w:val="001000000000" w:firstRow="0" w:lastRow="0" w:firstColumn="1" w:lastColumn="0" w:oddVBand="0" w:evenVBand="0" w:oddHBand="0" w:evenHBand="0" w:firstRowFirstColumn="0" w:firstRowLastColumn="0" w:lastRowFirstColumn="0" w:lastRowLastColumn="0"/>
            <w:tcW w:w="2053" w:type="dxa"/>
          </w:tcPr>
          <w:p w14:paraId="73C4F269" w14:textId="10A9E891" w:rsidR="00103144" w:rsidRPr="000A477C" w:rsidRDefault="00103144">
            <w:pPr>
              <w:rPr>
                <w:iCs/>
                <w:sz w:val="20"/>
                <w:szCs w:val="20"/>
                <w:highlight w:val="yellow"/>
              </w:rPr>
            </w:pPr>
            <w:r w:rsidRPr="000A477C">
              <w:rPr>
                <w:iCs/>
                <w:sz w:val="20"/>
                <w:szCs w:val="20"/>
                <w:highlight w:val="yellow"/>
              </w:rPr>
              <w:t>Customer e-list</w:t>
            </w:r>
          </w:p>
        </w:tc>
        <w:tc>
          <w:tcPr>
            <w:tcW w:w="1913" w:type="dxa"/>
          </w:tcPr>
          <w:p w14:paraId="6594AA3E" w14:textId="07A722B7"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As needed</w:t>
            </w:r>
          </w:p>
        </w:tc>
        <w:tc>
          <w:tcPr>
            <w:tcW w:w="1620" w:type="dxa"/>
            <w:shd w:val="clear" w:color="auto" w:fill="auto"/>
          </w:tcPr>
          <w:p w14:paraId="33CB15BF" w14:textId="2BE70104" w:rsidR="00103144" w:rsidRPr="004C0591" w:rsidRDefault="00B87D24">
            <w:pPr>
              <w:cnfStyle w:val="000000000000" w:firstRow="0" w:lastRow="0" w:firstColumn="0" w:lastColumn="0" w:oddVBand="0" w:evenVBand="0" w:oddHBand="0" w:evenHBand="0" w:firstRowFirstColumn="0" w:firstRowLastColumn="0" w:lastRowFirstColumn="0" w:lastRowLastColumn="0"/>
              <w:rPr>
                <w:iCs/>
                <w:sz w:val="20"/>
                <w:szCs w:val="20"/>
              </w:rPr>
            </w:pPr>
            <w:r w:rsidRPr="00B87D24">
              <w:rPr>
                <w:iCs/>
                <w:sz w:val="20"/>
                <w:szCs w:val="20"/>
                <w:highlight w:val="yellow"/>
              </w:rPr>
              <w:t>TBD</w:t>
            </w:r>
          </w:p>
        </w:tc>
        <w:tc>
          <w:tcPr>
            <w:tcW w:w="1831" w:type="dxa"/>
          </w:tcPr>
          <w:p w14:paraId="1353EF5B" w14:textId="549A0553"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r w:rsidRPr="000A477C">
              <w:rPr>
                <w:iCs/>
                <w:sz w:val="20"/>
                <w:szCs w:val="20"/>
                <w:highlight w:val="yellow"/>
              </w:rPr>
              <w:t>Staff name</w:t>
            </w:r>
          </w:p>
        </w:tc>
        <w:tc>
          <w:tcPr>
            <w:tcW w:w="1943" w:type="dxa"/>
          </w:tcPr>
          <w:p w14:paraId="16123FF1" w14:textId="77777777" w:rsidR="00103144" w:rsidRPr="000A477C" w:rsidRDefault="00103144">
            <w:pPr>
              <w:cnfStyle w:val="000000000000" w:firstRow="0" w:lastRow="0" w:firstColumn="0" w:lastColumn="0" w:oddVBand="0" w:evenVBand="0" w:oddHBand="0" w:evenHBand="0" w:firstRowFirstColumn="0" w:firstRowLastColumn="0" w:lastRowFirstColumn="0" w:lastRowLastColumn="0"/>
              <w:rPr>
                <w:iCs/>
                <w:sz w:val="20"/>
                <w:szCs w:val="20"/>
                <w:highlight w:val="yellow"/>
              </w:rPr>
            </w:pPr>
          </w:p>
        </w:tc>
      </w:tr>
      <w:tr w:rsidR="00103144" w14:paraId="133554D2" w14:textId="77777777" w:rsidTr="004C0591">
        <w:trPr>
          <w:trHeight w:val="300"/>
        </w:trPr>
        <w:tc>
          <w:tcPr>
            <w:cnfStyle w:val="001000000000" w:firstRow="0" w:lastRow="0" w:firstColumn="1" w:lastColumn="0" w:oddVBand="0" w:evenVBand="0" w:oddHBand="0" w:evenHBand="0" w:firstRowFirstColumn="0" w:firstRowLastColumn="0" w:lastRowFirstColumn="0" w:lastRowLastColumn="0"/>
            <w:tcW w:w="2053" w:type="dxa"/>
          </w:tcPr>
          <w:p w14:paraId="6AD10D31" w14:textId="77777777" w:rsidR="006D0096" w:rsidRDefault="0D6910A9" w:rsidP="591EB4E4">
            <w:pPr>
              <w:rPr>
                <w:sz w:val="20"/>
                <w:szCs w:val="20"/>
                <w:highlight w:val="yellow"/>
              </w:rPr>
            </w:pPr>
            <w:r w:rsidRPr="000A477C">
              <w:rPr>
                <w:sz w:val="20"/>
                <w:szCs w:val="20"/>
                <w:highlight w:val="yellow"/>
              </w:rPr>
              <w:t>Door hangers</w:t>
            </w:r>
            <w:r w:rsidR="00A66E77">
              <w:rPr>
                <w:sz w:val="20"/>
                <w:szCs w:val="20"/>
                <w:highlight w:val="yellow"/>
              </w:rPr>
              <w:t>/</w:t>
            </w:r>
          </w:p>
          <w:p w14:paraId="56C2FC17" w14:textId="16A8F523" w:rsidR="00103144" w:rsidRPr="000A477C" w:rsidRDefault="00A66E77" w:rsidP="591EB4E4">
            <w:pPr>
              <w:rPr>
                <w:sz w:val="20"/>
                <w:szCs w:val="20"/>
                <w:highlight w:val="yellow"/>
              </w:rPr>
            </w:pPr>
            <w:r>
              <w:rPr>
                <w:sz w:val="20"/>
                <w:szCs w:val="20"/>
                <w:highlight w:val="yellow"/>
              </w:rPr>
              <w:t>Postcards</w:t>
            </w:r>
          </w:p>
        </w:tc>
        <w:tc>
          <w:tcPr>
            <w:tcW w:w="1913" w:type="dxa"/>
          </w:tcPr>
          <w:p w14:paraId="114DE41C" w14:textId="14673F13"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As needed</w:t>
            </w:r>
          </w:p>
        </w:tc>
        <w:tc>
          <w:tcPr>
            <w:tcW w:w="1620" w:type="dxa"/>
            <w:shd w:val="clear" w:color="auto" w:fill="auto"/>
          </w:tcPr>
          <w:p w14:paraId="7FC6A63B" w14:textId="60DDD13D" w:rsidR="00103144" w:rsidRPr="004C0591" w:rsidRDefault="00B87D24" w:rsidP="591EB4E4">
            <w:pPr>
              <w:cnfStyle w:val="000000000000" w:firstRow="0" w:lastRow="0" w:firstColumn="0" w:lastColumn="0" w:oddVBand="0" w:evenVBand="0" w:oddHBand="0" w:evenHBand="0" w:firstRowFirstColumn="0" w:firstRowLastColumn="0" w:lastRowFirstColumn="0" w:lastRowLastColumn="0"/>
              <w:rPr>
                <w:sz w:val="20"/>
                <w:szCs w:val="20"/>
              </w:rPr>
            </w:pPr>
            <w:r w:rsidRPr="00B87D24">
              <w:rPr>
                <w:sz w:val="20"/>
                <w:szCs w:val="20"/>
                <w:highlight w:val="yellow"/>
              </w:rPr>
              <w:t>TBD</w:t>
            </w:r>
          </w:p>
        </w:tc>
        <w:tc>
          <w:tcPr>
            <w:tcW w:w="1831" w:type="dxa"/>
          </w:tcPr>
          <w:p w14:paraId="7434D345" w14:textId="46B7445E"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Staff name</w:t>
            </w:r>
          </w:p>
        </w:tc>
        <w:tc>
          <w:tcPr>
            <w:tcW w:w="1943" w:type="dxa"/>
          </w:tcPr>
          <w:p w14:paraId="2999FAC0" w14:textId="77777777" w:rsidR="00103144" w:rsidRPr="000A477C" w:rsidRDefault="00103144"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103144" w14:paraId="4CB77B69" w14:textId="77777777" w:rsidTr="004C0591">
        <w:trPr>
          <w:trHeight w:val="300"/>
        </w:trPr>
        <w:tc>
          <w:tcPr>
            <w:cnfStyle w:val="001000000000" w:firstRow="0" w:lastRow="0" w:firstColumn="1" w:lastColumn="0" w:oddVBand="0" w:evenVBand="0" w:oddHBand="0" w:evenHBand="0" w:firstRowFirstColumn="0" w:firstRowLastColumn="0" w:lastRowFirstColumn="0" w:lastRowLastColumn="0"/>
            <w:tcW w:w="2053" w:type="dxa"/>
          </w:tcPr>
          <w:p w14:paraId="7B9E80D5" w14:textId="4CE20CFE" w:rsidR="00103144" w:rsidRPr="000A477C" w:rsidRDefault="0D6910A9" w:rsidP="591EB4E4">
            <w:pPr>
              <w:rPr>
                <w:sz w:val="20"/>
                <w:szCs w:val="20"/>
                <w:highlight w:val="yellow"/>
              </w:rPr>
            </w:pPr>
            <w:r w:rsidRPr="000A477C">
              <w:rPr>
                <w:sz w:val="20"/>
                <w:szCs w:val="20"/>
                <w:highlight w:val="yellow"/>
              </w:rPr>
              <w:t>XYZ Newspaper</w:t>
            </w:r>
          </w:p>
        </w:tc>
        <w:tc>
          <w:tcPr>
            <w:tcW w:w="1913" w:type="dxa"/>
          </w:tcPr>
          <w:p w14:paraId="0AC16969" w14:textId="2F6C1730"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As needed</w:t>
            </w:r>
          </w:p>
        </w:tc>
        <w:tc>
          <w:tcPr>
            <w:tcW w:w="1620" w:type="dxa"/>
            <w:shd w:val="clear" w:color="auto" w:fill="auto"/>
          </w:tcPr>
          <w:p w14:paraId="5A744F50" w14:textId="1D4D867C" w:rsidR="00103144" w:rsidRPr="004C0591" w:rsidRDefault="00B87D24" w:rsidP="591EB4E4">
            <w:pPr>
              <w:cnfStyle w:val="000000000000" w:firstRow="0" w:lastRow="0" w:firstColumn="0" w:lastColumn="0" w:oddVBand="0" w:evenVBand="0" w:oddHBand="0" w:evenHBand="0" w:firstRowFirstColumn="0" w:firstRowLastColumn="0" w:lastRowFirstColumn="0" w:lastRowLastColumn="0"/>
              <w:rPr>
                <w:sz w:val="20"/>
                <w:szCs w:val="20"/>
              </w:rPr>
            </w:pPr>
            <w:r w:rsidRPr="00B87D24">
              <w:rPr>
                <w:sz w:val="20"/>
                <w:szCs w:val="20"/>
                <w:highlight w:val="yellow"/>
              </w:rPr>
              <w:t>TBD</w:t>
            </w:r>
          </w:p>
        </w:tc>
        <w:tc>
          <w:tcPr>
            <w:tcW w:w="1831" w:type="dxa"/>
          </w:tcPr>
          <w:p w14:paraId="38F5A8B4" w14:textId="6DA47DA0"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Staff name</w:t>
            </w:r>
          </w:p>
        </w:tc>
        <w:tc>
          <w:tcPr>
            <w:tcW w:w="1943" w:type="dxa"/>
          </w:tcPr>
          <w:p w14:paraId="4355C6C6" w14:textId="77777777" w:rsidR="00103144" w:rsidRPr="000A477C" w:rsidRDefault="00103144"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1A54EB" w14:paraId="45D5DAA9" w14:textId="77777777" w:rsidTr="004C0591">
        <w:trPr>
          <w:trHeight w:val="300"/>
        </w:trPr>
        <w:tc>
          <w:tcPr>
            <w:cnfStyle w:val="001000000000" w:firstRow="0" w:lastRow="0" w:firstColumn="1" w:lastColumn="0" w:oddVBand="0" w:evenVBand="0" w:oddHBand="0" w:evenHBand="0" w:firstRowFirstColumn="0" w:firstRowLastColumn="0" w:lastRowFirstColumn="0" w:lastRowLastColumn="0"/>
            <w:tcW w:w="2053" w:type="dxa"/>
          </w:tcPr>
          <w:p w14:paraId="042B2920" w14:textId="0E13A84C" w:rsidR="001A54EB" w:rsidRPr="000A477C" w:rsidRDefault="001A54EB" w:rsidP="591EB4E4">
            <w:pPr>
              <w:rPr>
                <w:sz w:val="20"/>
                <w:szCs w:val="20"/>
                <w:highlight w:val="yellow"/>
              </w:rPr>
            </w:pPr>
            <w:r>
              <w:rPr>
                <w:sz w:val="20"/>
                <w:szCs w:val="20"/>
                <w:highlight w:val="yellow"/>
              </w:rPr>
              <w:t>Local Radio</w:t>
            </w:r>
            <w:r w:rsidR="00CE2644">
              <w:rPr>
                <w:sz w:val="20"/>
                <w:szCs w:val="20"/>
                <w:highlight w:val="yellow"/>
              </w:rPr>
              <w:t xml:space="preserve"> Station</w:t>
            </w:r>
          </w:p>
        </w:tc>
        <w:tc>
          <w:tcPr>
            <w:tcW w:w="1913" w:type="dxa"/>
          </w:tcPr>
          <w:p w14:paraId="06D5563E" w14:textId="3C74732C" w:rsidR="001A54EB" w:rsidRPr="000A477C" w:rsidRDefault="00CE2644"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As needed</w:t>
            </w:r>
          </w:p>
        </w:tc>
        <w:tc>
          <w:tcPr>
            <w:tcW w:w="1620" w:type="dxa"/>
            <w:shd w:val="clear" w:color="auto" w:fill="auto"/>
          </w:tcPr>
          <w:p w14:paraId="415A430B" w14:textId="269D4FE6" w:rsidR="001A54EB" w:rsidRPr="004C0591" w:rsidRDefault="00B87D24" w:rsidP="591EB4E4">
            <w:pPr>
              <w:cnfStyle w:val="000000000000" w:firstRow="0" w:lastRow="0" w:firstColumn="0" w:lastColumn="0" w:oddVBand="0" w:evenVBand="0" w:oddHBand="0" w:evenHBand="0" w:firstRowFirstColumn="0" w:firstRowLastColumn="0" w:lastRowFirstColumn="0" w:lastRowLastColumn="0"/>
              <w:rPr>
                <w:sz w:val="20"/>
                <w:szCs w:val="20"/>
              </w:rPr>
            </w:pPr>
            <w:r w:rsidRPr="00B87D24">
              <w:rPr>
                <w:sz w:val="20"/>
                <w:szCs w:val="20"/>
                <w:highlight w:val="yellow"/>
              </w:rPr>
              <w:t>TBD</w:t>
            </w:r>
          </w:p>
        </w:tc>
        <w:tc>
          <w:tcPr>
            <w:tcW w:w="1831" w:type="dxa"/>
          </w:tcPr>
          <w:p w14:paraId="3ECAD184" w14:textId="4EA2F537" w:rsidR="001A54EB" w:rsidRPr="000A477C" w:rsidRDefault="00CE2644"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Staff name</w:t>
            </w:r>
          </w:p>
        </w:tc>
        <w:tc>
          <w:tcPr>
            <w:tcW w:w="1943" w:type="dxa"/>
          </w:tcPr>
          <w:p w14:paraId="05D48A9A" w14:textId="77777777" w:rsidR="001A54EB" w:rsidRPr="000A477C" w:rsidRDefault="001A54EB"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103144" w14:paraId="64801A15" w14:textId="77777777" w:rsidTr="004C0591">
        <w:trPr>
          <w:trHeight w:val="300"/>
        </w:trPr>
        <w:tc>
          <w:tcPr>
            <w:cnfStyle w:val="001000000000" w:firstRow="0" w:lastRow="0" w:firstColumn="1" w:lastColumn="0" w:oddVBand="0" w:evenVBand="0" w:oddHBand="0" w:evenHBand="0" w:firstRowFirstColumn="0" w:firstRowLastColumn="0" w:lastRowFirstColumn="0" w:lastRowLastColumn="0"/>
            <w:tcW w:w="2053" w:type="dxa"/>
          </w:tcPr>
          <w:p w14:paraId="38787203" w14:textId="1600E8E3" w:rsidR="00103144" w:rsidRPr="000A477C" w:rsidRDefault="0D6910A9" w:rsidP="591EB4E4">
            <w:pPr>
              <w:rPr>
                <w:sz w:val="20"/>
                <w:szCs w:val="20"/>
                <w:highlight w:val="yellow"/>
              </w:rPr>
            </w:pPr>
            <w:r w:rsidRPr="000A477C">
              <w:rPr>
                <w:sz w:val="20"/>
                <w:szCs w:val="20"/>
                <w:highlight w:val="yellow"/>
              </w:rPr>
              <w:t>Social media</w:t>
            </w:r>
            <w:r w:rsidR="008B0D60">
              <w:rPr>
                <w:sz w:val="20"/>
                <w:szCs w:val="20"/>
                <w:highlight w:val="yellow"/>
              </w:rPr>
              <w:t xml:space="preserve"> – specify</w:t>
            </w:r>
          </w:p>
        </w:tc>
        <w:tc>
          <w:tcPr>
            <w:tcW w:w="1913" w:type="dxa"/>
          </w:tcPr>
          <w:p w14:paraId="7FBABB59" w14:textId="7E3DE409"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X times/year</w:t>
            </w:r>
          </w:p>
        </w:tc>
        <w:tc>
          <w:tcPr>
            <w:tcW w:w="1620" w:type="dxa"/>
            <w:shd w:val="clear" w:color="auto" w:fill="auto"/>
          </w:tcPr>
          <w:p w14:paraId="0C977A3E" w14:textId="6317D143" w:rsidR="00103144" w:rsidRPr="004C0591" w:rsidRDefault="00B87D24" w:rsidP="00B87D24">
            <w:pPr>
              <w:cnfStyle w:val="000000000000" w:firstRow="0" w:lastRow="0" w:firstColumn="0" w:lastColumn="0" w:oddVBand="0" w:evenVBand="0" w:oddHBand="0" w:evenHBand="0" w:firstRowFirstColumn="0" w:firstRowLastColumn="0" w:lastRowFirstColumn="0" w:lastRowLastColumn="0"/>
              <w:rPr>
                <w:sz w:val="20"/>
                <w:szCs w:val="20"/>
              </w:rPr>
            </w:pPr>
            <w:r w:rsidRPr="00B87D24">
              <w:rPr>
                <w:sz w:val="20"/>
                <w:szCs w:val="20"/>
                <w:highlight w:val="yellow"/>
              </w:rPr>
              <w:t>TBD</w:t>
            </w:r>
          </w:p>
        </w:tc>
        <w:tc>
          <w:tcPr>
            <w:tcW w:w="1831" w:type="dxa"/>
          </w:tcPr>
          <w:p w14:paraId="39B23281" w14:textId="487A0826" w:rsidR="00103144" w:rsidRPr="000A477C" w:rsidRDefault="0D6910A9"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A477C">
              <w:rPr>
                <w:sz w:val="20"/>
                <w:szCs w:val="20"/>
                <w:highlight w:val="yellow"/>
              </w:rPr>
              <w:t>Staff name</w:t>
            </w:r>
          </w:p>
        </w:tc>
        <w:tc>
          <w:tcPr>
            <w:tcW w:w="1943" w:type="dxa"/>
          </w:tcPr>
          <w:p w14:paraId="04484B5E" w14:textId="77777777" w:rsidR="00103144" w:rsidRPr="000A477C" w:rsidRDefault="00103144" w:rsidP="591EB4E4">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1472D960" w14:textId="1B1559F0" w:rsidR="006A33F4" w:rsidRDefault="001B6004" w:rsidP="00D1355B">
      <w:pPr>
        <w:pStyle w:val="Heading2"/>
      </w:pPr>
      <w:r>
        <w:t>Project Website</w:t>
      </w:r>
      <w:r w:rsidR="00EC6A57">
        <w:t>/Webpage</w:t>
      </w:r>
    </w:p>
    <w:p w14:paraId="1D281F83" w14:textId="70C7560C" w:rsidR="00BC154B" w:rsidRPr="00BC154B" w:rsidRDefault="00F93B89" w:rsidP="00F93B89">
      <w:pPr>
        <w:pStyle w:val="QtoCoreTeam"/>
      </w:pPr>
      <w:r w:rsidRPr="574ED7D4">
        <w:rPr>
          <w:b/>
          <w:bCs/>
        </w:rPr>
        <w:t>Note:</w:t>
      </w:r>
      <w:r>
        <w:t xml:space="preserve"> Online educational and promotional materials shared by </w:t>
      </w:r>
      <w:r w:rsidRPr="5DC89850">
        <w:rPr>
          <w:highlight w:val="yellow"/>
        </w:rPr>
        <w:t>System Name</w:t>
      </w:r>
      <w:r>
        <w:t xml:space="preserve"> will likely change to best meet community engagement objectives over the course of the Project. The ideas in this section are a potential starting point to identify how to best share information with customers via </w:t>
      </w:r>
      <w:r w:rsidRPr="5DC89850">
        <w:rPr>
          <w:highlight w:val="yellow"/>
        </w:rPr>
        <w:t>System Name</w:t>
      </w:r>
      <w:r>
        <w:t xml:space="preserve">’s website. </w:t>
      </w:r>
    </w:p>
    <w:p w14:paraId="43CDBC55" w14:textId="77FF29AC" w:rsidR="001B6004" w:rsidRDefault="00EC6A57" w:rsidP="001B6004">
      <w:r>
        <w:t xml:space="preserve">The Project website/webpage will be hosted on the </w:t>
      </w:r>
      <w:r w:rsidRPr="5DC89850">
        <w:rPr>
          <w:highlight w:val="yellow"/>
        </w:rPr>
        <w:t>System Name</w:t>
      </w:r>
      <w:r>
        <w:t>’s existing webpage. Every outreach material developed should include the Project website/webpage</w:t>
      </w:r>
      <w:r w:rsidR="00C60758">
        <w:t xml:space="preserve"> and/or QR code</w:t>
      </w:r>
      <w:r>
        <w:t xml:space="preserve"> and direct people </w:t>
      </w:r>
      <w:r w:rsidR="002B27A5">
        <w:t xml:space="preserve">to the site </w:t>
      </w:r>
      <w:r>
        <w:t>for more information.</w:t>
      </w:r>
      <w:r w:rsidR="00813FB2">
        <w:t xml:space="preserve"> </w:t>
      </w:r>
    </w:p>
    <w:p w14:paraId="7F51B8EE" w14:textId="3DA0F766" w:rsidR="00AA6B24" w:rsidRDefault="00DA1CFD" w:rsidP="001B6004">
      <w:r>
        <w:t xml:space="preserve">Example content for the Project website/webpage </w:t>
      </w:r>
      <w:r w:rsidR="00AA6B24">
        <w:t xml:space="preserve">could </w:t>
      </w:r>
      <w:r>
        <w:t>include</w:t>
      </w:r>
      <w:r w:rsidR="00AA6B24">
        <w:t>:</w:t>
      </w:r>
    </w:p>
    <w:p w14:paraId="633FEA1B" w14:textId="2604F6C9" w:rsidR="00594DA7" w:rsidRDefault="00594DA7" w:rsidP="00AE64C4">
      <w:pPr>
        <w:pStyle w:val="ListParagraph"/>
        <w:numPr>
          <w:ilvl w:val="0"/>
          <w:numId w:val="34"/>
        </w:numPr>
      </w:pPr>
      <w:r>
        <w:t xml:space="preserve">The primary point of contact for the Project should be clearly listed on the website/webpage, and customers should be able to easily understand how to contact the </w:t>
      </w:r>
      <w:r w:rsidRPr="00594DA7">
        <w:rPr>
          <w:highlight w:val="yellow"/>
        </w:rPr>
        <w:t>System Name</w:t>
      </w:r>
      <w:r>
        <w:t xml:space="preserve"> with additional questions or concerns.</w:t>
      </w:r>
    </w:p>
    <w:p w14:paraId="2A1FE3FA" w14:textId="3B4DE030" w:rsidR="00A84C45" w:rsidRDefault="00A84C45" w:rsidP="00AE64C4">
      <w:pPr>
        <w:pStyle w:val="ListParagraph"/>
        <w:numPr>
          <w:ilvl w:val="0"/>
          <w:numId w:val="33"/>
        </w:numPr>
      </w:pPr>
      <w:r>
        <w:t>Background information on LSLR and the health impacts of lead and sources of lead in drinking water</w:t>
      </w:r>
    </w:p>
    <w:p w14:paraId="45EF8DAC" w14:textId="0C8C58EB" w:rsidR="00A84C45" w:rsidRDefault="00AA6B24" w:rsidP="00A84C45">
      <w:pPr>
        <w:pStyle w:val="ListParagraph"/>
        <w:numPr>
          <w:ilvl w:val="0"/>
          <w:numId w:val="32"/>
        </w:numPr>
      </w:pPr>
      <w:r>
        <w:t>A</w:t>
      </w:r>
      <w:r w:rsidR="00DA1CFD">
        <w:t xml:space="preserve"> public-friendly summary of the LCRR </w:t>
      </w:r>
      <w:r w:rsidR="0090214E">
        <w:t>requirements (</w:t>
      </w:r>
      <w:r w:rsidR="00DA1CFD">
        <w:t>i.e., develop an LSL inventory by October 16, 2024)</w:t>
      </w:r>
      <w:r w:rsidR="00813FB2">
        <w:t>,</w:t>
      </w:r>
      <w:r w:rsidR="00A84C45">
        <w:t xml:space="preserve"> and information on what the </w:t>
      </w:r>
      <w:r w:rsidR="00A84C45" w:rsidRPr="00AA6B24">
        <w:rPr>
          <w:highlight w:val="yellow"/>
        </w:rPr>
        <w:t>System Name</w:t>
      </w:r>
      <w:r w:rsidR="00A84C45">
        <w:t xml:space="preserve"> is doing to meet the LCRR requirements.</w:t>
      </w:r>
    </w:p>
    <w:p w14:paraId="08F1A9E8" w14:textId="6CFEB844" w:rsidR="00A84C45" w:rsidRDefault="00A84C45" w:rsidP="00AE64C4">
      <w:pPr>
        <w:pStyle w:val="ListParagraph"/>
        <w:numPr>
          <w:ilvl w:val="0"/>
          <w:numId w:val="32"/>
        </w:numPr>
      </w:pPr>
      <w:r>
        <w:t xml:space="preserve"> D</w:t>
      </w:r>
      <w:r w:rsidR="00813FB2">
        <w:t xml:space="preserve">etails about upcoming public events </w:t>
      </w:r>
    </w:p>
    <w:p w14:paraId="6165BFA8" w14:textId="514363D5" w:rsidR="006A33F4" w:rsidRPr="00AE64C4" w:rsidRDefault="00C60758" w:rsidP="005F6BEB">
      <w:pPr>
        <w:pStyle w:val="ListParagraph"/>
        <w:numPr>
          <w:ilvl w:val="0"/>
          <w:numId w:val="32"/>
        </w:numPr>
      </w:pPr>
      <w:r w:rsidRPr="00AE64C4">
        <w:t>A public friendly overview of service line ownership and what lead service lines look like</w:t>
      </w:r>
    </w:p>
    <w:p w14:paraId="1C10E4DC" w14:textId="60A47447" w:rsidR="00C60758" w:rsidRDefault="00C60758">
      <w:pPr>
        <w:pStyle w:val="ListParagraph"/>
        <w:numPr>
          <w:ilvl w:val="0"/>
          <w:numId w:val="32"/>
        </w:numPr>
      </w:pPr>
      <w:r w:rsidRPr="00AE64C4">
        <w:lastRenderedPageBreak/>
        <w:t xml:space="preserve">Updates on the </w:t>
      </w:r>
      <w:r w:rsidRPr="00AE64C4">
        <w:rPr>
          <w:highlight w:val="yellow"/>
        </w:rPr>
        <w:t>System’s</w:t>
      </w:r>
      <w:r w:rsidRPr="00AE64C4">
        <w:t xml:space="preserve"> progress of the service line inventory and other LCRR requirements, including field verification efforts</w:t>
      </w:r>
      <w:r w:rsidR="00FF0AD8">
        <w:t xml:space="preserve"> and risk mitigation measures</w:t>
      </w:r>
      <w:r w:rsidRPr="00AE64C4">
        <w:t>.</w:t>
      </w:r>
    </w:p>
    <w:p w14:paraId="34407AEA" w14:textId="59F64109" w:rsidR="00340BC0" w:rsidRDefault="00B73EDC">
      <w:pPr>
        <w:pStyle w:val="ListParagraph"/>
        <w:numPr>
          <w:ilvl w:val="0"/>
          <w:numId w:val="32"/>
        </w:numPr>
      </w:pPr>
      <w:r>
        <w:t xml:space="preserve">Instructions </w:t>
      </w:r>
      <w:r w:rsidR="002B27A5">
        <w:t xml:space="preserve">describing </w:t>
      </w:r>
      <w:r>
        <w:t>how to accurately self-identify the service line material entering the home</w:t>
      </w:r>
    </w:p>
    <w:p w14:paraId="1FB05DDB" w14:textId="23B358AC" w:rsidR="00C47368" w:rsidRDefault="00C47368" w:rsidP="00C47368">
      <w:r>
        <w:t xml:space="preserve">Additionally, the Project website/webpage could allow visitors to sign-up for any e-lists associated with the Project. The Project website/webpage could even include interactive features, such as virtual schedulers where customers can schedule service line material identification site visits by </w:t>
      </w:r>
      <w:r w:rsidRPr="5DC89850">
        <w:rPr>
          <w:highlight w:val="yellow"/>
        </w:rPr>
        <w:t>System Name</w:t>
      </w:r>
      <w:r>
        <w:t xml:space="preserve"> staff (if staffing allows) and/or a link for customers to upload information about and photograph(s) of their service line.</w:t>
      </w:r>
    </w:p>
    <w:p w14:paraId="325D91E1" w14:textId="1A010D36" w:rsidR="00BB33CE" w:rsidRPr="00C60758" w:rsidRDefault="00256504" w:rsidP="00C47368">
      <w:r w:rsidRPr="00AE56FA">
        <w:rPr>
          <w:b/>
          <w:bCs/>
        </w:rPr>
        <w:t>Project website/webpage</w:t>
      </w:r>
      <w:r>
        <w:t xml:space="preserve">: </w:t>
      </w:r>
      <w:r w:rsidRPr="00FC5049">
        <w:rPr>
          <w:highlight w:val="yellow"/>
        </w:rPr>
        <w:t>[Insert hyperlink here]</w:t>
      </w:r>
    </w:p>
    <w:p w14:paraId="057EA8C7" w14:textId="01E37FA1" w:rsidR="003E6109" w:rsidRDefault="0071075D" w:rsidP="00D1355B">
      <w:pPr>
        <w:pStyle w:val="Heading2"/>
      </w:pPr>
      <w:r>
        <w:t>Other Relevant Communication Methods</w:t>
      </w:r>
    </w:p>
    <w:p w14:paraId="1F603DC1" w14:textId="0DE1C057" w:rsidR="0071075D" w:rsidRPr="0071075D" w:rsidRDefault="005F2040" w:rsidP="0071075D">
      <w:r>
        <w:t xml:space="preserve">The </w:t>
      </w:r>
      <w:r w:rsidRPr="5DC89850">
        <w:rPr>
          <w:highlight w:val="yellow"/>
        </w:rPr>
        <w:t>System Name</w:t>
      </w:r>
      <w:r>
        <w:t xml:space="preserve"> also [</w:t>
      </w:r>
      <w:r w:rsidRPr="0050486E">
        <w:rPr>
          <w:highlight w:val="yellow"/>
        </w:rPr>
        <w:t>Inse</w:t>
      </w:r>
      <w:r w:rsidR="0050486E">
        <w:rPr>
          <w:highlight w:val="yellow"/>
        </w:rPr>
        <w:t>r</w:t>
      </w:r>
      <w:r w:rsidRPr="0050486E">
        <w:rPr>
          <w:highlight w:val="yellow"/>
        </w:rPr>
        <w:t>t discussion of other communication methods relevant to the System Name</w:t>
      </w:r>
      <w:r>
        <w:t>]</w:t>
      </w:r>
      <w:r w:rsidR="0050486E">
        <w:t xml:space="preserve">. </w:t>
      </w:r>
    </w:p>
    <w:p w14:paraId="142A5FDF" w14:textId="41372F47" w:rsidR="00204B2B" w:rsidRDefault="00204B2B" w:rsidP="000331F4">
      <w:pPr>
        <w:pStyle w:val="Heading1"/>
      </w:pPr>
      <w:bookmarkStart w:id="8" w:name="_Toc861991020"/>
      <w:r>
        <w:t>Best Practices</w:t>
      </w:r>
      <w:bookmarkEnd w:id="8"/>
    </w:p>
    <w:p w14:paraId="2AF8CD8D" w14:textId="50C5244E" w:rsidR="00A12179" w:rsidRDefault="00204B2B" w:rsidP="00204B2B">
      <w:r>
        <w:t xml:space="preserve">The primary purpose of </w:t>
      </w:r>
      <w:r w:rsidR="00A12179">
        <w:t>community</w:t>
      </w:r>
      <w:r>
        <w:t xml:space="preserve"> engagement is to ensure that all </w:t>
      </w:r>
      <w:r w:rsidR="00A12179">
        <w:t xml:space="preserve">customers in the community are well-informed, their concerns are appropriately addressed, and the </w:t>
      </w:r>
      <w:r w:rsidR="00444B47">
        <w:t xml:space="preserve">service line inventory </w:t>
      </w:r>
      <w:r w:rsidR="00A12179">
        <w:t xml:space="preserve">is successfully </w:t>
      </w:r>
      <w:r w:rsidR="00DD5868">
        <w:t xml:space="preserve">submitted to </w:t>
      </w:r>
      <w:r w:rsidR="008B1FBD">
        <w:t xml:space="preserve">the Pennsylvania Department of Environmental Protection (DEP) </w:t>
      </w:r>
      <w:r w:rsidR="00A12179">
        <w:t>by October 16, 2024. Additionally, community engagement should enable future LSLR and advance public health</w:t>
      </w:r>
      <w:r w:rsidR="00444B47">
        <w:t>, while increasing buy-in and information from customers</w:t>
      </w:r>
      <w:r w:rsidR="008277BF">
        <w:t xml:space="preserve">. </w:t>
      </w:r>
    </w:p>
    <w:p w14:paraId="0F311787" w14:textId="0327AB1F" w:rsidR="009F57E8" w:rsidRDefault="009F57E8" w:rsidP="00D1355B">
      <w:pPr>
        <w:pStyle w:val="Heading2"/>
      </w:pPr>
      <w:r>
        <w:t>Vulnerable and Underrepresented Populations</w:t>
      </w:r>
    </w:p>
    <w:p w14:paraId="380CED21" w14:textId="21764379" w:rsidR="000D3B1D" w:rsidRDefault="00C823C3" w:rsidP="00C823C3">
      <w:r>
        <w:t xml:space="preserve">The </w:t>
      </w:r>
      <w:r w:rsidR="000D3B1D">
        <w:t>community</w:t>
      </w:r>
      <w:r>
        <w:t xml:space="preserve"> engagement process must take special care to engage vulnerable and underrepresented populations in order to ensure </w:t>
      </w:r>
      <w:r w:rsidR="00A12179">
        <w:t>they are aware of how the Project may affect them and safeguard public health</w:t>
      </w:r>
      <w:r w:rsidR="008277BF">
        <w:t xml:space="preserve">. </w:t>
      </w:r>
    </w:p>
    <w:p w14:paraId="10BA5530" w14:textId="3FE9C791" w:rsidR="000B55BA" w:rsidRPr="006A34FB" w:rsidRDefault="000B55BA" w:rsidP="591EB4E4">
      <w:r>
        <w:t xml:space="preserve">For the purposes of </w:t>
      </w:r>
      <w:r w:rsidR="008B1FBD">
        <w:t xml:space="preserve">PA DEP’s </w:t>
      </w:r>
      <w:r>
        <w:t>Environmental Justice (EJ) Policy,</w:t>
      </w:r>
      <w:r w:rsidR="00713BC9">
        <w:t xml:space="preserve"> census block groups with a PennEnviroScreen score above 80 will be considered EJ </w:t>
      </w:r>
      <w:r w:rsidR="00DA47B2">
        <w:t xml:space="preserve">areas for consideration as Public Participation Trigger Projects. </w:t>
      </w:r>
      <w:r w:rsidR="00FD6911">
        <w:t xml:space="preserve"> This highlights those parts of the commonwealth facing the most disproportionate</w:t>
      </w:r>
      <w:r w:rsidR="009419E1">
        <w:t xml:space="preserve"> environmental impact across multiple factors.</w:t>
      </w:r>
      <w:r w:rsidR="00340FEA">
        <w:rPr>
          <w:rStyle w:val="FootnoteReference"/>
        </w:rPr>
        <w:footnoteReference w:id="3"/>
      </w:r>
      <w:r w:rsidR="00FA7DC8">
        <w:t xml:space="preserve"> </w:t>
      </w:r>
      <w:r>
        <w:t xml:space="preserve"> </w:t>
      </w:r>
      <w:r w:rsidRPr="591EB4E4">
        <w:rPr>
          <w:highlight w:val="yellow"/>
        </w:rPr>
        <w:t>System Name</w:t>
      </w:r>
      <w:r>
        <w:t xml:space="preserve"> </w:t>
      </w:r>
      <w:r w:rsidRPr="591EB4E4">
        <w:rPr>
          <w:highlight w:val="yellow"/>
        </w:rPr>
        <w:t xml:space="preserve">does/does not </w:t>
      </w:r>
      <w:r w:rsidRPr="006A34FB">
        <w:t>have any EJ Areas</w:t>
      </w:r>
      <w:r w:rsidR="00C9112E" w:rsidRPr="006A34FB">
        <w:t xml:space="preserve"> in its service area</w:t>
      </w:r>
      <w:r w:rsidRPr="006A34FB">
        <w:t>, listed below:</w:t>
      </w:r>
    </w:p>
    <w:p w14:paraId="5CA14F9D" w14:textId="6AC218B8" w:rsidR="000B55BA" w:rsidRPr="000B55BA" w:rsidRDefault="000B55BA" w:rsidP="591EB4E4">
      <w:pPr>
        <w:pStyle w:val="ListParagraph"/>
        <w:numPr>
          <w:ilvl w:val="0"/>
          <w:numId w:val="24"/>
        </w:numPr>
        <w:spacing w:after="0"/>
        <w:rPr>
          <w:highlight w:val="yellow"/>
        </w:rPr>
      </w:pPr>
      <w:r w:rsidRPr="591EB4E4">
        <w:rPr>
          <w:highlight w:val="yellow"/>
        </w:rPr>
        <w:t>List EJ Area, if applicable</w:t>
      </w:r>
    </w:p>
    <w:p w14:paraId="01E0BDE2" w14:textId="2CFBF884" w:rsidR="000B55BA" w:rsidRPr="000B55BA" w:rsidRDefault="000B55BA" w:rsidP="591EB4E4">
      <w:pPr>
        <w:pStyle w:val="ListParagraph"/>
        <w:numPr>
          <w:ilvl w:val="0"/>
          <w:numId w:val="24"/>
        </w:numPr>
        <w:rPr>
          <w:highlight w:val="yellow"/>
        </w:rPr>
      </w:pPr>
      <w:r w:rsidRPr="591EB4E4">
        <w:rPr>
          <w:highlight w:val="yellow"/>
        </w:rPr>
        <w:t>List EJ Area, if applicable</w:t>
      </w:r>
    </w:p>
    <w:p w14:paraId="5731DC1C" w14:textId="76C13832" w:rsidR="00ED32AD" w:rsidRDefault="00243B6E" w:rsidP="00C823C3">
      <w:r>
        <w:t>There may also be other</w:t>
      </w:r>
      <w:r w:rsidR="00ED32AD">
        <w:t xml:space="preserve"> </w:t>
      </w:r>
      <w:r>
        <w:t xml:space="preserve">vulnerable, underrepresented, and/or underserved populations not identified by PA DEP’s </w:t>
      </w:r>
      <w:r w:rsidR="001668F1">
        <w:t>definition</w:t>
      </w:r>
      <w:r w:rsidR="00C9112E">
        <w:t>.</w:t>
      </w:r>
      <w:r w:rsidR="00BB7514">
        <w:t xml:space="preserve">  This </w:t>
      </w:r>
      <w:r w:rsidR="00BF049B">
        <w:t>could be based on staff experience connecting with different populations and a</w:t>
      </w:r>
      <w:r w:rsidR="005A03F7">
        <w:t>reas within its service area</w:t>
      </w:r>
      <w:r w:rsidR="00FE7536">
        <w:t xml:space="preserve"> and/or federal data.</w:t>
      </w:r>
      <w:r w:rsidR="00C9112E">
        <w:t xml:space="preserve"> The </w:t>
      </w:r>
      <w:r w:rsidR="00C9112E" w:rsidRPr="001668F1">
        <w:rPr>
          <w:highlight w:val="yellow"/>
        </w:rPr>
        <w:t>System Name</w:t>
      </w:r>
      <w:r w:rsidR="00C9112E">
        <w:t xml:space="preserve"> </w:t>
      </w:r>
      <w:r w:rsidR="0071364A">
        <w:t xml:space="preserve">is aware of the following </w:t>
      </w:r>
      <w:r w:rsidR="001668F1">
        <w:t>other</w:t>
      </w:r>
      <w:r w:rsidR="0071364A">
        <w:t xml:space="preserve"> populations:</w:t>
      </w:r>
    </w:p>
    <w:p w14:paraId="56235B58" w14:textId="037CCF6E" w:rsidR="0071364A" w:rsidRPr="000B55BA" w:rsidRDefault="0071364A" w:rsidP="0071364A">
      <w:pPr>
        <w:pStyle w:val="ListParagraph"/>
        <w:numPr>
          <w:ilvl w:val="0"/>
          <w:numId w:val="24"/>
        </w:numPr>
        <w:spacing w:after="0"/>
        <w:rPr>
          <w:highlight w:val="yellow"/>
        </w:rPr>
      </w:pPr>
      <w:r w:rsidRPr="591EB4E4">
        <w:rPr>
          <w:highlight w:val="yellow"/>
        </w:rPr>
        <w:t xml:space="preserve">List </w:t>
      </w:r>
      <w:r>
        <w:rPr>
          <w:highlight w:val="yellow"/>
        </w:rPr>
        <w:t>other population of concern</w:t>
      </w:r>
      <w:r w:rsidRPr="591EB4E4">
        <w:rPr>
          <w:highlight w:val="yellow"/>
        </w:rPr>
        <w:t>, if applicable</w:t>
      </w:r>
    </w:p>
    <w:p w14:paraId="510D5020" w14:textId="5F35FB41" w:rsidR="0071364A" w:rsidRDefault="0071364A" w:rsidP="001668F1">
      <w:pPr>
        <w:pStyle w:val="ListParagraph"/>
        <w:numPr>
          <w:ilvl w:val="0"/>
          <w:numId w:val="24"/>
        </w:numPr>
        <w:rPr>
          <w:highlight w:val="yellow"/>
        </w:rPr>
      </w:pPr>
      <w:r w:rsidRPr="591EB4E4">
        <w:rPr>
          <w:highlight w:val="yellow"/>
        </w:rPr>
        <w:t xml:space="preserve">List </w:t>
      </w:r>
      <w:r>
        <w:rPr>
          <w:highlight w:val="yellow"/>
        </w:rPr>
        <w:t>other population of concern</w:t>
      </w:r>
      <w:r w:rsidRPr="591EB4E4">
        <w:rPr>
          <w:highlight w:val="yellow"/>
        </w:rPr>
        <w:t>, if applicable</w:t>
      </w:r>
    </w:p>
    <w:p w14:paraId="62CADAD6" w14:textId="65929ECA" w:rsidR="0051203B" w:rsidRPr="00277FFE" w:rsidRDefault="345B9C1D" w:rsidP="00277FFE">
      <w:pPr>
        <w:pStyle w:val="QtoCoreTeam"/>
      </w:pPr>
      <w:r w:rsidRPr="00277FFE">
        <w:rPr>
          <w:rStyle w:val="cf01"/>
          <w:rFonts w:ascii="Calibri Light" w:hAnsi="Calibri Light" w:cstheme="minorBidi"/>
          <w:b/>
          <w:bCs/>
          <w:sz w:val="22"/>
          <w:szCs w:val="22"/>
        </w:rPr>
        <w:lastRenderedPageBreak/>
        <w:t>Note</w:t>
      </w:r>
      <w:r w:rsidRPr="00277FFE">
        <w:rPr>
          <w:rStyle w:val="cf01"/>
          <w:rFonts w:ascii="Calibri Light" w:hAnsi="Calibri Light" w:cstheme="minorBidi"/>
          <w:sz w:val="22"/>
          <w:szCs w:val="22"/>
        </w:rPr>
        <w:t xml:space="preserve">: </w:t>
      </w:r>
      <w:r w:rsidR="0051203B" w:rsidRPr="00277FFE">
        <w:rPr>
          <w:rStyle w:val="cf01"/>
          <w:rFonts w:ascii="Calibri Light" w:hAnsi="Calibri Light" w:cstheme="minorBidi"/>
          <w:sz w:val="22"/>
          <w:szCs w:val="22"/>
        </w:rPr>
        <w:t xml:space="preserve">If needed, check </w:t>
      </w:r>
      <w:hyperlink r:id="rId15">
        <w:r w:rsidR="0051203B" w:rsidRPr="00277FFE">
          <w:rPr>
            <w:rStyle w:val="cf01"/>
            <w:rFonts w:ascii="Calibri Light" w:hAnsi="Calibri Light" w:cstheme="minorBidi"/>
            <w:sz w:val="22"/>
            <w:szCs w:val="22"/>
          </w:rPr>
          <w:t>https://screeningtool.geoplatform.gov/en/</w:t>
        </w:r>
      </w:hyperlink>
      <w:r w:rsidR="0051203B" w:rsidRPr="00277FFE">
        <w:t>,</w:t>
      </w:r>
      <w:r w:rsidR="00183A12" w:rsidRPr="00277FFE">
        <w:t xml:space="preserve"> </w:t>
      </w:r>
      <w:hyperlink r:id="rId16" w:history="1">
        <w:r w:rsidR="00183A12" w:rsidRPr="00277FFE">
          <w:rPr>
            <w:rStyle w:val="Hyperlink"/>
            <w:color w:val="auto"/>
            <w:u w:val="none"/>
          </w:rPr>
          <w:t>https://www.epa.gov/ejscreen</w:t>
        </w:r>
      </w:hyperlink>
      <w:r w:rsidR="0051203B" w:rsidRPr="00277FFE">
        <w:t xml:space="preserve">, </w:t>
      </w:r>
      <w:r w:rsidR="0051203B" w:rsidRPr="00277FFE">
        <w:rPr>
          <w:rStyle w:val="cf01"/>
          <w:rFonts w:ascii="Calibri Light" w:hAnsi="Calibri Light" w:cstheme="minorBidi"/>
          <w:sz w:val="22"/>
          <w:szCs w:val="22"/>
        </w:rPr>
        <w:t>other sources, and/or local knowledge to supplement.</w:t>
      </w:r>
    </w:p>
    <w:p w14:paraId="6DBC6F5A" w14:textId="66B56007" w:rsidR="00C823C3" w:rsidRDefault="00C823C3" w:rsidP="00C823C3">
      <w:r>
        <w:t xml:space="preserve">A list of contacts and leads related to vulnerable populations </w:t>
      </w:r>
      <w:r w:rsidR="00A12179">
        <w:t>in the community</w:t>
      </w:r>
      <w:r>
        <w:t xml:space="preserve"> will be compiled and added to the notification process discussed below</w:t>
      </w:r>
      <w:r w:rsidR="00643437">
        <w:t>, as well as opportunities for interviews and small group meetings</w:t>
      </w:r>
      <w:r>
        <w:t>. These could include, but would not be limited to:</w:t>
      </w:r>
    </w:p>
    <w:p w14:paraId="79DA5F33" w14:textId="1B24DEDA" w:rsidR="00C823C3" w:rsidRDefault="00C823C3" w:rsidP="00C823C3">
      <w:pPr>
        <w:pStyle w:val="ListParagraph"/>
        <w:numPr>
          <w:ilvl w:val="0"/>
          <w:numId w:val="9"/>
        </w:numPr>
        <w:spacing w:after="0"/>
      </w:pPr>
      <w:r>
        <w:t>Residents in subsidized housing, transient housing, or senior housing developments.</w:t>
      </w:r>
    </w:p>
    <w:p w14:paraId="447EA660" w14:textId="747614BC" w:rsidR="00C823C3" w:rsidRDefault="00C823C3" w:rsidP="00C823C3">
      <w:pPr>
        <w:pStyle w:val="ListParagraph"/>
        <w:numPr>
          <w:ilvl w:val="0"/>
          <w:numId w:val="9"/>
        </w:numPr>
        <w:spacing w:after="0"/>
      </w:pPr>
      <w:r>
        <w:t>Contacts or touch points for non-profit social services (e.g., volunteer food service).</w:t>
      </w:r>
    </w:p>
    <w:p w14:paraId="1FE80C2F" w14:textId="3080CEB2" w:rsidR="00C823C3" w:rsidRDefault="00C823C3" w:rsidP="00C823C3">
      <w:pPr>
        <w:pStyle w:val="ListParagraph"/>
        <w:numPr>
          <w:ilvl w:val="0"/>
          <w:numId w:val="9"/>
        </w:numPr>
        <w:spacing w:after="0"/>
      </w:pPr>
      <w:r>
        <w:t>Contacts or touch points for government social services (e.g., bill payment assistance, people with disabilities).</w:t>
      </w:r>
    </w:p>
    <w:p w14:paraId="316FC651" w14:textId="7F7B2B32" w:rsidR="00C823C3" w:rsidRDefault="00C823C3" w:rsidP="00C823C3">
      <w:pPr>
        <w:pStyle w:val="ListParagraph"/>
        <w:numPr>
          <w:ilvl w:val="0"/>
          <w:numId w:val="9"/>
        </w:numPr>
      </w:pPr>
      <w:r>
        <w:t>Community based organizations (e.g., faith-based groups, neighborhood groups).</w:t>
      </w:r>
    </w:p>
    <w:p w14:paraId="0CB15081" w14:textId="57E11CAE" w:rsidR="00C26F7C" w:rsidRDefault="00C823C3" w:rsidP="00C823C3">
      <w:r>
        <w:t xml:space="preserve">Once contacts and leads are identified, </w:t>
      </w:r>
      <w:r w:rsidR="00296EA1">
        <w:t>Project Core Team</w:t>
      </w:r>
      <w:r>
        <w:t xml:space="preserve"> members will reach out with persistence and respect, working with these groups to meet them on their terms and in the manner with which they are most comfortable. This may require additional accommodations (some noted below) or meetings. </w:t>
      </w:r>
    </w:p>
    <w:p w14:paraId="14B627A4" w14:textId="36B30C2B" w:rsidR="005879F2" w:rsidRPr="005879F2" w:rsidRDefault="005879F2" w:rsidP="591EB4E4">
      <w:pPr>
        <w:keepNext/>
        <w:spacing w:after="0"/>
        <w:rPr>
          <w:i/>
          <w:iCs/>
        </w:rPr>
      </w:pPr>
      <w:r w:rsidRPr="591EB4E4">
        <w:rPr>
          <w:i/>
          <w:iCs/>
        </w:rPr>
        <w:t>Specific Group/Organizations that should be targeted</w:t>
      </w:r>
    </w:p>
    <w:tbl>
      <w:tblPr>
        <w:tblStyle w:val="TableGrid"/>
        <w:tblW w:w="0" w:type="auto"/>
        <w:tblLook w:val="04A0" w:firstRow="1" w:lastRow="0" w:firstColumn="1" w:lastColumn="0" w:noHBand="0" w:noVBand="1"/>
      </w:tblPr>
      <w:tblGrid>
        <w:gridCol w:w="2145"/>
        <w:gridCol w:w="1471"/>
        <w:gridCol w:w="1850"/>
        <w:gridCol w:w="3894"/>
      </w:tblGrid>
      <w:tr w:rsidR="003802CD" w14:paraId="5C239163" w14:textId="09EB8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vAlign w:val="bottom"/>
          </w:tcPr>
          <w:p w14:paraId="0F9AD6EA" w14:textId="553EE54E" w:rsidR="003802CD" w:rsidRDefault="003802CD" w:rsidP="005879F2">
            <w:r>
              <w:t>Organization</w:t>
            </w:r>
          </w:p>
        </w:tc>
        <w:tc>
          <w:tcPr>
            <w:tcW w:w="1471" w:type="dxa"/>
            <w:vAlign w:val="bottom"/>
          </w:tcPr>
          <w:p w14:paraId="423391C5" w14:textId="34918AB2" w:rsidR="003802CD" w:rsidRDefault="003802CD" w:rsidP="005879F2">
            <w:pPr>
              <w:cnfStyle w:val="100000000000" w:firstRow="1" w:lastRow="0" w:firstColumn="0" w:lastColumn="0" w:oddVBand="0" w:evenVBand="0" w:oddHBand="0" w:evenHBand="0" w:firstRowFirstColumn="0" w:firstRowLastColumn="0" w:lastRowFirstColumn="0" w:lastRowLastColumn="0"/>
            </w:pPr>
            <w:r>
              <w:t>Location</w:t>
            </w:r>
          </w:p>
        </w:tc>
        <w:tc>
          <w:tcPr>
            <w:tcW w:w="1850" w:type="dxa"/>
            <w:vAlign w:val="bottom"/>
          </w:tcPr>
          <w:p w14:paraId="4F6C0656" w14:textId="77777777" w:rsidR="003802CD" w:rsidRDefault="003802CD" w:rsidP="005879F2">
            <w:pPr>
              <w:cnfStyle w:val="100000000000" w:firstRow="1" w:lastRow="0" w:firstColumn="0" w:lastColumn="0" w:oddVBand="0" w:evenVBand="0" w:oddHBand="0" w:evenHBand="0" w:firstRowFirstColumn="0" w:firstRowLastColumn="0" w:lastRowFirstColumn="0" w:lastRowLastColumn="0"/>
            </w:pPr>
            <w:r>
              <w:t>Contact</w:t>
            </w:r>
          </w:p>
        </w:tc>
        <w:tc>
          <w:tcPr>
            <w:tcW w:w="3894" w:type="dxa"/>
            <w:vAlign w:val="bottom"/>
          </w:tcPr>
          <w:p w14:paraId="2BBA775F" w14:textId="2E863B9E" w:rsidR="003802CD" w:rsidRDefault="003802CD" w:rsidP="005879F2">
            <w:pPr>
              <w:cnfStyle w:val="100000000000" w:firstRow="1" w:lastRow="0" w:firstColumn="0" w:lastColumn="0" w:oddVBand="0" w:evenVBand="0" w:oddHBand="0" w:evenHBand="0" w:firstRowFirstColumn="0" w:firstRowLastColumn="0" w:lastRowFirstColumn="0" w:lastRowLastColumn="0"/>
            </w:pPr>
            <w:r>
              <w:t>Primary issues(s) of concern</w:t>
            </w:r>
          </w:p>
        </w:tc>
      </w:tr>
      <w:tr w:rsidR="0072646D" w14:paraId="51AB932A" w14:textId="2B8235A1">
        <w:tc>
          <w:tcPr>
            <w:cnfStyle w:val="001000000000" w:firstRow="0" w:lastRow="0" w:firstColumn="1" w:lastColumn="0" w:oddVBand="0" w:evenVBand="0" w:oddHBand="0" w:evenHBand="0" w:firstRowFirstColumn="0" w:firstRowLastColumn="0" w:lastRowFirstColumn="0" w:lastRowLastColumn="0"/>
            <w:tcW w:w="2145" w:type="dxa"/>
          </w:tcPr>
          <w:p w14:paraId="5B8D5935" w14:textId="32909AB8" w:rsidR="0072646D" w:rsidRDefault="0072646D" w:rsidP="0072646D">
            <w:r w:rsidRPr="001B6B36">
              <w:rPr>
                <w:sz w:val="20"/>
                <w:szCs w:val="20"/>
                <w:highlight w:val="yellow"/>
              </w:rPr>
              <w:t>TBD</w:t>
            </w:r>
          </w:p>
        </w:tc>
        <w:tc>
          <w:tcPr>
            <w:tcW w:w="1471" w:type="dxa"/>
          </w:tcPr>
          <w:p w14:paraId="58A422B7" w14:textId="708C6460"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c>
          <w:tcPr>
            <w:tcW w:w="1850" w:type="dxa"/>
          </w:tcPr>
          <w:p w14:paraId="2BD4A5DE" w14:textId="54F3A76B"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c>
          <w:tcPr>
            <w:tcW w:w="3894" w:type="dxa"/>
          </w:tcPr>
          <w:p w14:paraId="3D502B38" w14:textId="226A871E"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r>
      <w:tr w:rsidR="0072646D" w14:paraId="01D8DC46" w14:textId="77777777">
        <w:tc>
          <w:tcPr>
            <w:cnfStyle w:val="001000000000" w:firstRow="0" w:lastRow="0" w:firstColumn="1" w:lastColumn="0" w:oddVBand="0" w:evenVBand="0" w:oddHBand="0" w:evenHBand="0" w:firstRowFirstColumn="0" w:firstRowLastColumn="0" w:lastRowFirstColumn="0" w:lastRowLastColumn="0"/>
            <w:tcW w:w="2145" w:type="dxa"/>
          </w:tcPr>
          <w:p w14:paraId="4C7B22D9" w14:textId="6BCE5C2B" w:rsidR="0072646D" w:rsidRDefault="0072646D" w:rsidP="0072646D">
            <w:r w:rsidRPr="001B6B36">
              <w:rPr>
                <w:sz w:val="20"/>
                <w:szCs w:val="20"/>
                <w:highlight w:val="yellow"/>
              </w:rPr>
              <w:t>TBD</w:t>
            </w:r>
          </w:p>
        </w:tc>
        <w:tc>
          <w:tcPr>
            <w:tcW w:w="1471" w:type="dxa"/>
          </w:tcPr>
          <w:p w14:paraId="2AF4C676" w14:textId="66B2C864"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c>
          <w:tcPr>
            <w:tcW w:w="1850" w:type="dxa"/>
          </w:tcPr>
          <w:p w14:paraId="0B6E585D" w14:textId="73BE9E62"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c>
          <w:tcPr>
            <w:tcW w:w="3894" w:type="dxa"/>
          </w:tcPr>
          <w:p w14:paraId="2340A3CE" w14:textId="72CF11AE" w:rsidR="0072646D" w:rsidRDefault="0072646D" w:rsidP="0072646D">
            <w:pPr>
              <w:cnfStyle w:val="000000000000" w:firstRow="0" w:lastRow="0" w:firstColumn="0" w:lastColumn="0" w:oddVBand="0" w:evenVBand="0" w:oddHBand="0" w:evenHBand="0" w:firstRowFirstColumn="0" w:firstRowLastColumn="0" w:lastRowFirstColumn="0" w:lastRowLastColumn="0"/>
            </w:pPr>
            <w:r w:rsidRPr="001B6B36">
              <w:rPr>
                <w:sz w:val="20"/>
                <w:szCs w:val="20"/>
                <w:highlight w:val="yellow"/>
              </w:rPr>
              <w:t>TBD</w:t>
            </w:r>
          </w:p>
        </w:tc>
      </w:tr>
    </w:tbl>
    <w:p w14:paraId="5412062F" w14:textId="457B0AAD" w:rsidR="00204B2B" w:rsidRDefault="00204B2B" w:rsidP="00D1355B">
      <w:pPr>
        <w:pStyle w:val="Heading2"/>
      </w:pPr>
      <w:r>
        <w:t>Timing</w:t>
      </w:r>
    </w:p>
    <w:p w14:paraId="52842293" w14:textId="79C76065" w:rsidR="00204B2B" w:rsidRDefault="00204B2B" w:rsidP="00204B2B">
      <w:r>
        <w:t xml:space="preserve">The </w:t>
      </w:r>
      <w:r w:rsidR="007C18ED">
        <w:t xml:space="preserve">Project </w:t>
      </w:r>
      <w:r>
        <w:t>Core Team should explore the benefits of holding in-person events at different hours of the day and different days of the week</w:t>
      </w:r>
      <w:r w:rsidR="00CE6356">
        <w:t>, including weekends,</w:t>
      </w:r>
      <w:r>
        <w:t xml:space="preserve"> to increase participation. Planning should also take into consideration religious, cultural, or civic events that may affect attendance.</w:t>
      </w:r>
      <w:r w:rsidR="00DF7464">
        <w:t xml:space="preserve">  Where appropriate to do so, based on the </w:t>
      </w:r>
      <w:r w:rsidR="00DF7464" w:rsidRPr="00AE64C4">
        <w:rPr>
          <w:highlight w:val="yellow"/>
        </w:rPr>
        <w:t>System’s Name</w:t>
      </w:r>
      <w:r w:rsidR="00DF7464">
        <w:t xml:space="preserve"> knowledge of their community, attempts should be made to deliver key messaging in a respectful manner at specific community events.</w:t>
      </w:r>
    </w:p>
    <w:p w14:paraId="322F31A7" w14:textId="77777777" w:rsidR="00204B2B" w:rsidRDefault="00204B2B" w:rsidP="00D1355B">
      <w:pPr>
        <w:pStyle w:val="Heading2"/>
      </w:pPr>
      <w:r>
        <w:t>Childcare, Food, and Transportation</w:t>
      </w:r>
    </w:p>
    <w:p w14:paraId="57909BBF" w14:textId="58A8ACE8" w:rsidR="00204B2B" w:rsidRDefault="00C562DF" w:rsidP="00204B2B">
      <w:r>
        <w:t>Depending on timing, t</w:t>
      </w:r>
      <w:r w:rsidR="00204B2B">
        <w:t xml:space="preserve">he needs of participants during an in-person event can also present a barrier. The </w:t>
      </w:r>
      <w:r w:rsidR="00296EA1">
        <w:t>Project Core Team</w:t>
      </w:r>
      <w:r w:rsidR="00204B2B">
        <w:t xml:space="preserve"> will need to consider support for participation, including childcare, food, and transportation to the event, if needed.</w:t>
      </w:r>
    </w:p>
    <w:p w14:paraId="61B3E48C" w14:textId="255D6F5F" w:rsidR="00204B2B" w:rsidRDefault="00204B2B" w:rsidP="00D1355B">
      <w:pPr>
        <w:pStyle w:val="Heading2"/>
      </w:pPr>
      <w:r>
        <w:t>Event Location</w:t>
      </w:r>
      <w:r w:rsidR="00A37A35">
        <w:t>s</w:t>
      </w:r>
    </w:p>
    <w:p w14:paraId="4D53B9DB" w14:textId="64AE9840" w:rsidR="00204B2B" w:rsidRDefault="00204B2B" w:rsidP="00204B2B">
      <w:r>
        <w:t xml:space="preserve">In-person events should take place in venues where participants feel welcome, considering religious spaces, schools, </w:t>
      </w:r>
      <w:r w:rsidR="00E00693">
        <w:t>local organizations (e.g.</w:t>
      </w:r>
      <w:r w:rsidR="004D5D32">
        <w:t>,</w:t>
      </w:r>
      <w:r w:rsidR="00E00693">
        <w:t xml:space="preserve"> Rotary Club</w:t>
      </w:r>
      <w:r w:rsidR="00DC443C">
        <w:t>, Lions Club</w:t>
      </w:r>
      <w:r w:rsidR="00E00693">
        <w:t xml:space="preserve">), </w:t>
      </w:r>
      <w:r>
        <w:t xml:space="preserve">and cultural centers. </w:t>
      </w:r>
      <w:r w:rsidR="00A37A35">
        <w:t>S</w:t>
      </w:r>
      <w:r>
        <w:t xml:space="preserve">paces </w:t>
      </w:r>
      <w:r w:rsidR="00A37A35">
        <w:t xml:space="preserve">should be </w:t>
      </w:r>
      <w:r>
        <w:t>accessible for people with disabilities and accommodate additional space for childcare or other special needs</w:t>
      </w:r>
      <w:r w:rsidR="00A37A35">
        <w:t>, as needed</w:t>
      </w:r>
      <w:r>
        <w:t>.</w:t>
      </w:r>
      <w:r w:rsidR="00813B3D">
        <w:t xml:space="preserve"> </w:t>
      </w:r>
      <w:r w:rsidR="00A641A9">
        <w:t>Wherever</w:t>
      </w:r>
      <w:r w:rsidR="00813B3D">
        <w:t xml:space="preserve"> possible, spaces should also be known to community members and </w:t>
      </w:r>
      <w:r w:rsidR="008F66BB">
        <w:t>easily</w:t>
      </w:r>
      <w:r w:rsidR="00A641A9">
        <w:t xml:space="preserve"> reachable</w:t>
      </w:r>
      <w:r w:rsidR="008F66BB">
        <w:t>.</w:t>
      </w:r>
    </w:p>
    <w:p w14:paraId="294A2DBF" w14:textId="2CF9A1B6" w:rsidR="005879F2" w:rsidRPr="005879F2" w:rsidRDefault="00447410" w:rsidP="000A477C">
      <w:pPr>
        <w:spacing w:after="0"/>
        <w:rPr>
          <w:i/>
          <w:iCs/>
        </w:rPr>
      </w:pPr>
      <w:r>
        <w:rPr>
          <w:i/>
          <w:iCs/>
        </w:rPr>
        <w:t>Venues</w:t>
      </w:r>
      <w:r w:rsidR="005879F2" w:rsidRPr="005879F2">
        <w:rPr>
          <w:i/>
          <w:iCs/>
        </w:rPr>
        <w:t xml:space="preserve"> </w:t>
      </w:r>
    </w:p>
    <w:tbl>
      <w:tblPr>
        <w:tblStyle w:val="TableGrid"/>
        <w:tblW w:w="0" w:type="auto"/>
        <w:tblLook w:val="04A0" w:firstRow="1" w:lastRow="0" w:firstColumn="1" w:lastColumn="0" w:noHBand="0" w:noVBand="1"/>
      </w:tblPr>
      <w:tblGrid>
        <w:gridCol w:w="1573"/>
        <w:gridCol w:w="2837"/>
        <w:gridCol w:w="2032"/>
        <w:gridCol w:w="2648"/>
      </w:tblGrid>
      <w:tr w:rsidR="00FA5D25" w:rsidRPr="00447410" w14:paraId="6485AB8A" w14:textId="63589C43" w:rsidTr="00FA5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14:paraId="34B92E38" w14:textId="11A8A3F6" w:rsidR="00FA5D25" w:rsidRPr="003802CD" w:rsidRDefault="00FA5D25" w:rsidP="00204B2B">
            <w:pPr>
              <w:rPr>
                <w:szCs w:val="20"/>
              </w:rPr>
            </w:pPr>
            <w:r w:rsidRPr="003802CD">
              <w:rPr>
                <w:szCs w:val="20"/>
              </w:rPr>
              <w:t>Location</w:t>
            </w:r>
          </w:p>
        </w:tc>
        <w:tc>
          <w:tcPr>
            <w:tcW w:w="2837" w:type="dxa"/>
          </w:tcPr>
          <w:p w14:paraId="3F2EEF63" w14:textId="7BFC3516" w:rsidR="00FA5D25" w:rsidRPr="003802CD" w:rsidRDefault="00FA5D25" w:rsidP="00204B2B">
            <w:pPr>
              <w:cnfStyle w:val="100000000000" w:firstRow="1" w:lastRow="0" w:firstColumn="0" w:lastColumn="0" w:oddVBand="0" w:evenVBand="0" w:oddHBand="0" w:evenHBand="0" w:firstRowFirstColumn="0" w:firstRowLastColumn="0" w:lastRowFirstColumn="0" w:lastRowLastColumn="0"/>
              <w:rPr>
                <w:szCs w:val="20"/>
              </w:rPr>
            </w:pPr>
            <w:r w:rsidRPr="003802CD">
              <w:rPr>
                <w:szCs w:val="20"/>
              </w:rPr>
              <w:t>Venue</w:t>
            </w:r>
          </w:p>
        </w:tc>
        <w:tc>
          <w:tcPr>
            <w:tcW w:w="2032" w:type="dxa"/>
          </w:tcPr>
          <w:p w14:paraId="06A28907" w14:textId="237BD70A" w:rsidR="00FA5D25" w:rsidRPr="003802CD" w:rsidRDefault="00FA5D25" w:rsidP="00204B2B">
            <w:pPr>
              <w:cnfStyle w:val="100000000000" w:firstRow="1" w:lastRow="0" w:firstColumn="0" w:lastColumn="0" w:oddVBand="0" w:evenVBand="0" w:oddHBand="0" w:evenHBand="0" w:firstRowFirstColumn="0" w:firstRowLastColumn="0" w:lastRowFirstColumn="0" w:lastRowLastColumn="0"/>
              <w:rPr>
                <w:szCs w:val="20"/>
              </w:rPr>
            </w:pPr>
            <w:r w:rsidRPr="003802CD">
              <w:rPr>
                <w:szCs w:val="20"/>
              </w:rPr>
              <w:t>Contact</w:t>
            </w:r>
          </w:p>
        </w:tc>
        <w:tc>
          <w:tcPr>
            <w:tcW w:w="2648" w:type="dxa"/>
          </w:tcPr>
          <w:p w14:paraId="246F7FC7" w14:textId="1AA7E9E6" w:rsidR="00FA5D25" w:rsidRPr="003802CD" w:rsidRDefault="00FA5D25" w:rsidP="00204B2B">
            <w:pPr>
              <w:cnfStyle w:val="100000000000" w:firstRow="1" w:lastRow="0" w:firstColumn="0" w:lastColumn="0" w:oddVBand="0" w:evenVBand="0" w:oddHBand="0" w:evenHBand="0" w:firstRowFirstColumn="0" w:firstRowLastColumn="0" w:lastRowFirstColumn="0" w:lastRowLastColumn="0"/>
              <w:rPr>
                <w:szCs w:val="20"/>
              </w:rPr>
            </w:pPr>
            <w:r w:rsidRPr="003802CD">
              <w:rPr>
                <w:szCs w:val="20"/>
              </w:rPr>
              <w:t>Type of space available</w:t>
            </w:r>
          </w:p>
        </w:tc>
      </w:tr>
      <w:tr w:rsidR="008A0D27" w:rsidRPr="00447410" w14:paraId="3F2BB9B6" w14:textId="117DE91C" w:rsidTr="00FA5D25">
        <w:tc>
          <w:tcPr>
            <w:cnfStyle w:val="001000000000" w:firstRow="0" w:lastRow="0" w:firstColumn="1" w:lastColumn="0" w:oddVBand="0" w:evenVBand="0" w:oddHBand="0" w:evenHBand="0" w:firstRowFirstColumn="0" w:firstRowLastColumn="0" w:lastRowFirstColumn="0" w:lastRowLastColumn="0"/>
            <w:tcW w:w="1573" w:type="dxa"/>
          </w:tcPr>
          <w:p w14:paraId="10F1F99C" w14:textId="5AA2FE52" w:rsidR="008A0D27" w:rsidRPr="003802CD" w:rsidRDefault="008A0D27" w:rsidP="008A0D27">
            <w:pPr>
              <w:rPr>
                <w:sz w:val="20"/>
                <w:szCs w:val="20"/>
              </w:rPr>
            </w:pPr>
            <w:r w:rsidRPr="001B6B36">
              <w:rPr>
                <w:sz w:val="20"/>
                <w:szCs w:val="20"/>
                <w:highlight w:val="yellow"/>
              </w:rPr>
              <w:t>TBD</w:t>
            </w:r>
          </w:p>
        </w:tc>
        <w:tc>
          <w:tcPr>
            <w:tcW w:w="2837" w:type="dxa"/>
          </w:tcPr>
          <w:p w14:paraId="2E017D76" w14:textId="3A036F06" w:rsidR="008A0D27" w:rsidRPr="003802CD" w:rsidRDefault="008A0D27" w:rsidP="008A0D27">
            <w:pPr>
              <w:cnfStyle w:val="000000000000" w:firstRow="0" w:lastRow="0" w:firstColumn="0" w:lastColumn="0" w:oddVBand="0" w:evenVBand="0" w:oddHBand="0" w:evenHBand="0" w:firstRowFirstColumn="0" w:firstRowLastColumn="0" w:lastRowFirstColumn="0" w:lastRowLastColumn="0"/>
              <w:rPr>
                <w:sz w:val="20"/>
                <w:szCs w:val="20"/>
              </w:rPr>
            </w:pPr>
            <w:r w:rsidRPr="001B6B36">
              <w:rPr>
                <w:sz w:val="20"/>
                <w:szCs w:val="20"/>
                <w:highlight w:val="yellow"/>
              </w:rPr>
              <w:t>TBD</w:t>
            </w:r>
          </w:p>
        </w:tc>
        <w:tc>
          <w:tcPr>
            <w:tcW w:w="2032" w:type="dxa"/>
          </w:tcPr>
          <w:p w14:paraId="0A36DCA8" w14:textId="30C70DDA" w:rsidR="008A0D27" w:rsidRPr="003802CD" w:rsidRDefault="008A0D27" w:rsidP="008A0D27">
            <w:pPr>
              <w:cnfStyle w:val="000000000000" w:firstRow="0" w:lastRow="0" w:firstColumn="0" w:lastColumn="0" w:oddVBand="0" w:evenVBand="0" w:oddHBand="0" w:evenHBand="0" w:firstRowFirstColumn="0" w:firstRowLastColumn="0" w:lastRowFirstColumn="0" w:lastRowLastColumn="0"/>
              <w:rPr>
                <w:sz w:val="20"/>
                <w:szCs w:val="20"/>
              </w:rPr>
            </w:pPr>
            <w:r w:rsidRPr="001B6B36">
              <w:rPr>
                <w:sz w:val="20"/>
                <w:szCs w:val="20"/>
                <w:highlight w:val="yellow"/>
              </w:rPr>
              <w:t>TBD</w:t>
            </w:r>
          </w:p>
        </w:tc>
        <w:tc>
          <w:tcPr>
            <w:tcW w:w="2648" w:type="dxa"/>
          </w:tcPr>
          <w:p w14:paraId="75BBC2C3" w14:textId="5F6B2169" w:rsidR="008A0D27" w:rsidRPr="003802CD" w:rsidRDefault="008A0D27" w:rsidP="008A0D27">
            <w:pPr>
              <w:cnfStyle w:val="000000000000" w:firstRow="0" w:lastRow="0" w:firstColumn="0" w:lastColumn="0" w:oddVBand="0" w:evenVBand="0" w:oddHBand="0" w:evenHBand="0" w:firstRowFirstColumn="0" w:firstRowLastColumn="0" w:lastRowFirstColumn="0" w:lastRowLastColumn="0"/>
              <w:rPr>
                <w:sz w:val="20"/>
                <w:szCs w:val="20"/>
              </w:rPr>
            </w:pPr>
            <w:r w:rsidRPr="001B6B36">
              <w:rPr>
                <w:sz w:val="20"/>
                <w:szCs w:val="20"/>
                <w:highlight w:val="yellow"/>
              </w:rPr>
              <w:t>TBD</w:t>
            </w:r>
          </w:p>
        </w:tc>
      </w:tr>
      <w:tr w:rsidR="008A0D27" w:rsidRPr="00447410" w14:paraId="2278D977" w14:textId="77777777" w:rsidTr="00FA5D25">
        <w:tc>
          <w:tcPr>
            <w:cnfStyle w:val="001000000000" w:firstRow="0" w:lastRow="0" w:firstColumn="1" w:lastColumn="0" w:oddVBand="0" w:evenVBand="0" w:oddHBand="0" w:evenHBand="0" w:firstRowFirstColumn="0" w:firstRowLastColumn="0" w:lastRowFirstColumn="0" w:lastRowLastColumn="0"/>
            <w:tcW w:w="1573" w:type="dxa"/>
          </w:tcPr>
          <w:p w14:paraId="5FB92913" w14:textId="113B772F" w:rsidR="008A0D27" w:rsidRPr="001B6B36" w:rsidRDefault="008A0D27" w:rsidP="008A0D27">
            <w:pPr>
              <w:rPr>
                <w:sz w:val="20"/>
                <w:szCs w:val="20"/>
                <w:highlight w:val="yellow"/>
              </w:rPr>
            </w:pPr>
            <w:r w:rsidRPr="001B6B36">
              <w:rPr>
                <w:sz w:val="20"/>
                <w:szCs w:val="20"/>
                <w:highlight w:val="yellow"/>
              </w:rPr>
              <w:t>TBD</w:t>
            </w:r>
          </w:p>
        </w:tc>
        <w:tc>
          <w:tcPr>
            <w:tcW w:w="2837" w:type="dxa"/>
          </w:tcPr>
          <w:p w14:paraId="5D69AC1F" w14:textId="31580E75" w:rsidR="008A0D27" w:rsidRPr="001B6B36" w:rsidRDefault="008A0D27" w:rsidP="008A0D27">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1B6B36">
              <w:rPr>
                <w:sz w:val="20"/>
                <w:szCs w:val="20"/>
                <w:highlight w:val="yellow"/>
              </w:rPr>
              <w:t>TBD</w:t>
            </w:r>
          </w:p>
        </w:tc>
        <w:tc>
          <w:tcPr>
            <w:tcW w:w="2032" w:type="dxa"/>
          </w:tcPr>
          <w:p w14:paraId="39FD0285" w14:textId="1A2F63D1" w:rsidR="008A0D27" w:rsidRPr="001B6B36" w:rsidRDefault="008A0D27" w:rsidP="008A0D27">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1B6B36">
              <w:rPr>
                <w:sz w:val="20"/>
                <w:szCs w:val="20"/>
                <w:highlight w:val="yellow"/>
              </w:rPr>
              <w:t>TBD</w:t>
            </w:r>
          </w:p>
        </w:tc>
        <w:tc>
          <w:tcPr>
            <w:tcW w:w="2648" w:type="dxa"/>
          </w:tcPr>
          <w:p w14:paraId="3A567951" w14:textId="2714FD14" w:rsidR="008A0D27" w:rsidRPr="001B6B36" w:rsidRDefault="008A0D27" w:rsidP="008A0D27">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1B6B36">
              <w:rPr>
                <w:sz w:val="20"/>
                <w:szCs w:val="20"/>
                <w:highlight w:val="yellow"/>
              </w:rPr>
              <w:t>TBD</w:t>
            </w:r>
          </w:p>
        </w:tc>
      </w:tr>
    </w:tbl>
    <w:p w14:paraId="200DEF16" w14:textId="77777777" w:rsidR="00204B2B" w:rsidRDefault="00204B2B" w:rsidP="00D1355B">
      <w:pPr>
        <w:pStyle w:val="Heading2"/>
      </w:pPr>
      <w:r>
        <w:lastRenderedPageBreak/>
        <w:t>Technology Considerations</w:t>
      </w:r>
    </w:p>
    <w:p w14:paraId="5199E161" w14:textId="46AA3BFA" w:rsidR="00204B2B" w:rsidRDefault="00F4011E" w:rsidP="00204B2B">
      <w:r>
        <w:t>I</w:t>
      </w:r>
      <w:r w:rsidR="00204B2B">
        <w:t xml:space="preserve">t is important to recognize that there are members of the community that have limited access to and </w:t>
      </w:r>
      <w:r w:rsidR="002B27A5">
        <w:t>have diffic</w:t>
      </w:r>
      <w:r w:rsidR="00AE64C4">
        <w:t>ul</w:t>
      </w:r>
      <w:r w:rsidR="002B27A5">
        <w:t xml:space="preserve">ty </w:t>
      </w:r>
      <w:r w:rsidR="00204B2B">
        <w:t>with online access. Both high</w:t>
      </w:r>
      <w:r w:rsidR="0E5C0B75">
        <w:t>-</w:t>
      </w:r>
      <w:r w:rsidR="00204B2B">
        <w:t xml:space="preserve"> and </w:t>
      </w:r>
      <w:r w:rsidR="461BDDDA">
        <w:t>low-tech</w:t>
      </w:r>
      <w:r w:rsidR="00204B2B">
        <w:t xml:space="preserve"> alternatives should always be part of the </w:t>
      </w:r>
      <w:r>
        <w:t>community engagement</w:t>
      </w:r>
      <w:r w:rsidR="00204B2B">
        <w:t xml:space="preserve"> process. </w:t>
      </w:r>
    </w:p>
    <w:p w14:paraId="0DD59303" w14:textId="05557889" w:rsidR="00A34EC4" w:rsidRDefault="00160CD0" w:rsidP="00D1355B">
      <w:pPr>
        <w:pStyle w:val="Heading2"/>
      </w:pPr>
      <w:r>
        <w:t>Translations and Interpreters</w:t>
      </w:r>
    </w:p>
    <w:p w14:paraId="1210FD93" w14:textId="0476665A" w:rsidR="00A34EC4" w:rsidRDefault="00925890" w:rsidP="591EB4E4">
      <w:r>
        <w:t xml:space="preserve">At this time, the </w:t>
      </w:r>
      <w:r w:rsidR="00296EA1">
        <w:t>Project Core Team</w:t>
      </w:r>
      <w:r>
        <w:t xml:space="preserve"> has </w:t>
      </w:r>
      <w:r w:rsidRPr="00B4085A">
        <w:t>noted that language translation</w:t>
      </w:r>
      <w:r>
        <w:t xml:space="preserve"> and interpretation</w:t>
      </w:r>
      <w:r w:rsidRPr="00B4085A">
        <w:t xml:space="preserve"> services are needed to </w:t>
      </w:r>
      <w:r>
        <w:t xml:space="preserve">help </w:t>
      </w:r>
      <w:r w:rsidRPr="00B4085A">
        <w:t>facilitate effective community outreach and engagement</w:t>
      </w:r>
      <w:r>
        <w:t xml:space="preserve">. </w:t>
      </w:r>
      <w:r w:rsidR="001E0F40">
        <w:t xml:space="preserve">All printed materials </w:t>
      </w:r>
      <w:r w:rsidR="00160CD0">
        <w:t xml:space="preserve">will be translated into </w:t>
      </w:r>
      <w:r w:rsidR="6A054DA4" w:rsidRPr="591EB4E4">
        <w:rPr>
          <w:highlight w:val="yellow"/>
        </w:rPr>
        <w:t>X language(s)</w:t>
      </w:r>
      <w:r w:rsidR="00160CD0">
        <w:t xml:space="preserve">. </w:t>
      </w:r>
      <w:r w:rsidR="001E0F40">
        <w:t>T</w:t>
      </w:r>
      <w:r w:rsidR="00160CD0">
        <w:t xml:space="preserve">he need for interpreters will be gauged based on the meeting location and audience. </w:t>
      </w:r>
    </w:p>
    <w:p w14:paraId="16A42695" w14:textId="77EF030C" w:rsidR="005879F2" w:rsidRPr="005879F2" w:rsidRDefault="005879F2" w:rsidP="591EB4E4">
      <w:pPr>
        <w:keepNext/>
        <w:spacing w:after="0"/>
        <w:rPr>
          <w:i/>
          <w:iCs/>
        </w:rPr>
      </w:pPr>
      <w:r w:rsidRPr="591EB4E4">
        <w:rPr>
          <w:i/>
          <w:iCs/>
        </w:rPr>
        <w:t>Contacts for Translations and Interpreters</w:t>
      </w:r>
    </w:p>
    <w:tbl>
      <w:tblPr>
        <w:tblStyle w:val="TableGrid"/>
        <w:tblW w:w="0" w:type="auto"/>
        <w:tblLook w:val="04A0" w:firstRow="1" w:lastRow="0" w:firstColumn="1" w:lastColumn="0" w:noHBand="0" w:noVBand="1"/>
      </w:tblPr>
      <w:tblGrid>
        <w:gridCol w:w="2790"/>
        <w:gridCol w:w="3150"/>
        <w:gridCol w:w="3420"/>
      </w:tblGrid>
      <w:tr w:rsidR="00447410" w14:paraId="0FECA443" w14:textId="77777777" w:rsidTr="591EB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682690A7" w14:textId="77777777" w:rsidR="00447410" w:rsidRPr="003802CD" w:rsidRDefault="00447410" w:rsidP="00E86457">
            <w:pPr>
              <w:keepNext/>
              <w:rPr>
                <w:szCs w:val="20"/>
              </w:rPr>
            </w:pPr>
            <w:r w:rsidRPr="003802CD">
              <w:rPr>
                <w:szCs w:val="20"/>
              </w:rPr>
              <w:t>Service</w:t>
            </w:r>
          </w:p>
        </w:tc>
        <w:tc>
          <w:tcPr>
            <w:tcW w:w="3150" w:type="dxa"/>
          </w:tcPr>
          <w:p w14:paraId="2A883E98" w14:textId="77777777" w:rsidR="00447410" w:rsidRPr="003802CD" w:rsidRDefault="00447410" w:rsidP="00E86457">
            <w:pPr>
              <w:keepNext/>
              <w:cnfStyle w:val="100000000000" w:firstRow="1" w:lastRow="0" w:firstColumn="0" w:lastColumn="0" w:oddVBand="0" w:evenVBand="0" w:oddHBand="0" w:evenHBand="0" w:firstRowFirstColumn="0" w:firstRowLastColumn="0" w:lastRowFirstColumn="0" w:lastRowLastColumn="0"/>
              <w:rPr>
                <w:szCs w:val="20"/>
              </w:rPr>
            </w:pPr>
            <w:r w:rsidRPr="003802CD">
              <w:rPr>
                <w:szCs w:val="20"/>
              </w:rPr>
              <w:t>Organization/Agency</w:t>
            </w:r>
          </w:p>
        </w:tc>
        <w:tc>
          <w:tcPr>
            <w:tcW w:w="3420" w:type="dxa"/>
          </w:tcPr>
          <w:p w14:paraId="7D466063" w14:textId="77777777" w:rsidR="00447410" w:rsidRPr="003802CD" w:rsidRDefault="00447410" w:rsidP="00E86457">
            <w:pPr>
              <w:keepNext/>
              <w:cnfStyle w:val="100000000000" w:firstRow="1" w:lastRow="0" w:firstColumn="0" w:lastColumn="0" w:oddVBand="0" w:evenVBand="0" w:oddHBand="0" w:evenHBand="0" w:firstRowFirstColumn="0" w:firstRowLastColumn="0" w:lastRowFirstColumn="0" w:lastRowLastColumn="0"/>
              <w:rPr>
                <w:szCs w:val="20"/>
              </w:rPr>
            </w:pPr>
            <w:r w:rsidRPr="003802CD">
              <w:rPr>
                <w:szCs w:val="20"/>
              </w:rPr>
              <w:t>Contract</w:t>
            </w:r>
          </w:p>
        </w:tc>
      </w:tr>
      <w:tr w:rsidR="002F250D" w14:paraId="1609B82D" w14:textId="77777777" w:rsidTr="591EB4E4">
        <w:tc>
          <w:tcPr>
            <w:cnfStyle w:val="001000000000" w:firstRow="0" w:lastRow="0" w:firstColumn="1" w:lastColumn="0" w:oddVBand="0" w:evenVBand="0" w:oddHBand="0" w:evenHBand="0" w:firstRowFirstColumn="0" w:firstRowLastColumn="0" w:lastRowFirstColumn="0" w:lastRowLastColumn="0"/>
            <w:tcW w:w="2790" w:type="dxa"/>
          </w:tcPr>
          <w:p w14:paraId="04666035" w14:textId="6503034B" w:rsidR="002F250D" w:rsidRPr="003802CD" w:rsidRDefault="002F250D" w:rsidP="002F250D">
            <w:pPr>
              <w:rPr>
                <w:sz w:val="20"/>
                <w:szCs w:val="20"/>
              </w:rPr>
            </w:pPr>
            <w:r w:rsidRPr="00FC5049">
              <w:rPr>
                <w:sz w:val="20"/>
                <w:szCs w:val="20"/>
                <w:highlight w:val="yellow"/>
              </w:rPr>
              <w:t>X language translations</w:t>
            </w:r>
          </w:p>
        </w:tc>
        <w:tc>
          <w:tcPr>
            <w:tcW w:w="3150" w:type="dxa"/>
          </w:tcPr>
          <w:p w14:paraId="668577C4" w14:textId="65B69E58" w:rsidR="002F250D" w:rsidRPr="003802CD" w:rsidRDefault="002F250D" w:rsidP="002F250D">
            <w:pPr>
              <w:cnfStyle w:val="000000000000" w:firstRow="0" w:lastRow="0" w:firstColumn="0" w:lastColumn="0" w:oddVBand="0" w:evenVBand="0" w:oddHBand="0" w:evenHBand="0" w:firstRowFirstColumn="0" w:firstRowLastColumn="0" w:lastRowFirstColumn="0" w:lastRowLastColumn="0"/>
              <w:rPr>
                <w:sz w:val="20"/>
                <w:szCs w:val="20"/>
              </w:rPr>
            </w:pPr>
            <w:r w:rsidRPr="00312960">
              <w:rPr>
                <w:sz w:val="20"/>
                <w:szCs w:val="20"/>
                <w:highlight w:val="yellow"/>
              </w:rPr>
              <w:t>TBD</w:t>
            </w:r>
          </w:p>
        </w:tc>
        <w:tc>
          <w:tcPr>
            <w:tcW w:w="3420" w:type="dxa"/>
          </w:tcPr>
          <w:p w14:paraId="1097439E" w14:textId="29E57966" w:rsidR="002F250D" w:rsidRPr="003802CD" w:rsidRDefault="002F250D" w:rsidP="002F250D">
            <w:pPr>
              <w:cnfStyle w:val="000000000000" w:firstRow="0" w:lastRow="0" w:firstColumn="0" w:lastColumn="0" w:oddVBand="0" w:evenVBand="0" w:oddHBand="0" w:evenHBand="0" w:firstRowFirstColumn="0" w:firstRowLastColumn="0" w:lastRowFirstColumn="0" w:lastRowLastColumn="0"/>
              <w:rPr>
                <w:sz w:val="20"/>
                <w:szCs w:val="20"/>
              </w:rPr>
            </w:pPr>
            <w:r w:rsidRPr="00312960">
              <w:rPr>
                <w:sz w:val="20"/>
                <w:szCs w:val="20"/>
                <w:highlight w:val="yellow"/>
              </w:rPr>
              <w:t>TBD</w:t>
            </w:r>
          </w:p>
        </w:tc>
      </w:tr>
      <w:tr w:rsidR="002F250D" w14:paraId="6B3037B7" w14:textId="77777777" w:rsidTr="591EB4E4">
        <w:tc>
          <w:tcPr>
            <w:cnfStyle w:val="001000000000" w:firstRow="0" w:lastRow="0" w:firstColumn="1" w:lastColumn="0" w:oddVBand="0" w:evenVBand="0" w:oddHBand="0" w:evenHBand="0" w:firstRowFirstColumn="0" w:firstRowLastColumn="0" w:lastRowFirstColumn="0" w:lastRowLastColumn="0"/>
            <w:tcW w:w="2790" w:type="dxa"/>
          </w:tcPr>
          <w:p w14:paraId="6374510E" w14:textId="0B5AC84F" w:rsidR="002F250D" w:rsidRPr="003802CD" w:rsidRDefault="002F250D" w:rsidP="002F250D">
            <w:pPr>
              <w:rPr>
                <w:sz w:val="20"/>
                <w:szCs w:val="20"/>
              </w:rPr>
            </w:pPr>
          </w:p>
        </w:tc>
        <w:tc>
          <w:tcPr>
            <w:tcW w:w="3150" w:type="dxa"/>
          </w:tcPr>
          <w:p w14:paraId="00566E04" w14:textId="77777777" w:rsidR="002F250D" w:rsidRPr="003802CD" w:rsidRDefault="002F250D" w:rsidP="002F250D">
            <w:pPr>
              <w:cnfStyle w:val="000000000000" w:firstRow="0" w:lastRow="0" w:firstColumn="0" w:lastColumn="0" w:oddVBand="0" w:evenVBand="0" w:oddHBand="0" w:evenHBand="0" w:firstRowFirstColumn="0" w:firstRowLastColumn="0" w:lastRowFirstColumn="0" w:lastRowLastColumn="0"/>
              <w:rPr>
                <w:sz w:val="20"/>
                <w:szCs w:val="20"/>
              </w:rPr>
            </w:pPr>
          </w:p>
        </w:tc>
        <w:tc>
          <w:tcPr>
            <w:tcW w:w="3420" w:type="dxa"/>
          </w:tcPr>
          <w:p w14:paraId="0D009A68" w14:textId="77777777" w:rsidR="002F250D" w:rsidRPr="003802CD" w:rsidRDefault="002F250D" w:rsidP="002F250D">
            <w:pPr>
              <w:cnfStyle w:val="000000000000" w:firstRow="0" w:lastRow="0" w:firstColumn="0" w:lastColumn="0" w:oddVBand="0" w:evenVBand="0" w:oddHBand="0" w:evenHBand="0" w:firstRowFirstColumn="0" w:firstRowLastColumn="0" w:lastRowFirstColumn="0" w:lastRowLastColumn="0"/>
              <w:rPr>
                <w:sz w:val="20"/>
                <w:szCs w:val="20"/>
              </w:rPr>
            </w:pPr>
          </w:p>
        </w:tc>
      </w:tr>
    </w:tbl>
    <w:p w14:paraId="3BACAA84" w14:textId="3759E493" w:rsidR="00E00693" w:rsidRDefault="00E00693" w:rsidP="00D1355B">
      <w:pPr>
        <w:pStyle w:val="Heading2"/>
      </w:pPr>
      <w:r>
        <w:t>Accessibility</w:t>
      </w:r>
    </w:p>
    <w:p w14:paraId="1514739B" w14:textId="501EC204" w:rsidR="00581B9D" w:rsidRDefault="00E00693" w:rsidP="00204B2B">
      <w:r>
        <w:t xml:space="preserve">Additional </w:t>
      </w:r>
      <w:r w:rsidR="00581B9D">
        <w:t xml:space="preserve">steps </w:t>
      </w:r>
      <w:r w:rsidR="005C3441">
        <w:t xml:space="preserve">should </w:t>
      </w:r>
      <w:r>
        <w:t xml:space="preserve">ensure </w:t>
      </w:r>
      <w:r w:rsidR="005C3441">
        <w:t xml:space="preserve">that </w:t>
      </w:r>
      <w:r>
        <w:t xml:space="preserve">engagement </w:t>
      </w:r>
      <w:r w:rsidR="00FB7AA7">
        <w:t xml:space="preserve">activities </w:t>
      </w:r>
      <w:r>
        <w:t>are accessible</w:t>
      </w:r>
      <w:r w:rsidR="00643437">
        <w:t xml:space="preserve">. This includes </w:t>
      </w:r>
      <w:r w:rsidR="007A17E3">
        <w:t>physical</w:t>
      </w:r>
      <w:r w:rsidR="00643437">
        <w:t xml:space="preserve"> space for people with disabilities</w:t>
      </w:r>
      <w:r w:rsidR="00581B9D">
        <w:t xml:space="preserve"> </w:t>
      </w:r>
      <w:r w:rsidR="007A17E3">
        <w:t>and</w:t>
      </w:r>
      <w:r w:rsidR="00581B9D">
        <w:t xml:space="preserve"> </w:t>
      </w:r>
      <w:r w:rsidR="00643437">
        <w:t>services to assist people with hearing or sight impairments</w:t>
      </w:r>
      <w:r w:rsidR="00581B9D">
        <w:t>.</w:t>
      </w:r>
      <w:r w:rsidR="001E0F40">
        <w:t xml:space="preserve"> These services can be made available upon request by the public. </w:t>
      </w:r>
    </w:p>
    <w:p w14:paraId="55812900" w14:textId="7BF34B04" w:rsidR="00BE0F86" w:rsidRDefault="00BE0F86" w:rsidP="00BE0F86">
      <w:pPr>
        <w:shd w:val="clear" w:color="auto" w:fill="C5E0B3" w:themeFill="accent6" w:themeFillTint="66"/>
      </w:pPr>
      <w:r w:rsidRPr="004B29DE">
        <w:rPr>
          <w:b/>
          <w:bCs/>
        </w:rPr>
        <w:t>Note</w:t>
      </w:r>
      <w:r w:rsidRPr="00BE0F86">
        <w:rPr>
          <w:b/>
          <w:bCs/>
        </w:rPr>
        <w:t>:</w:t>
      </w:r>
      <w:r w:rsidRPr="00BE0F86">
        <w:t xml:space="preserve"> Commonly requested services are listed below. Typically, advertisements for more formal engagement events such as public meetings should include instructions on how to request services in advance of the meeting by a certain date so adequate accommodation can be provided. </w:t>
      </w:r>
    </w:p>
    <w:p w14:paraId="0012385D" w14:textId="0A69C8AD" w:rsidR="005879F2" w:rsidRPr="005879F2" w:rsidRDefault="005879F2" w:rsidP="00FA577D">
      <w:pPr>
        <w:spacing w:after="0"/>
        <w:rPr>
          <w:i/>
          <w:iCs/>
        </w:rPr>
      </w:pPr>
      <w:r w:rsidRPr="005879F2">
        <w:rPr>
          <w:i/>
          <w:iCs/>
        </w:rPr>
        <w:t xml:space="preserve">Other </w:t>
      </w:r>
      <w:r w:rsidR="00FA577D">
        <w:rPr>
          <w:i/>
          <w:iCs/>
        </w:rPr>
        <w:t>S</w:t>
      </w:r>
      <w:r w:rsidRPr="005879F2">
        <w:rPr>
          <w:i/>
          <w:iCs/>
        </w:rPr>
        <w:t xml:space="preserve">ervices </w:t>
      </w:r>
      <w:r w:rsidR="00FA577D">
        <w:rPr>
          <w:i/>
          <w:iCs/>
        </w:rPr>
        <w:t>N</w:t>
      </w:r>
      <w:r w:rsidRPr="005879F2">
        <w:rPr>
          <w:i/>
          <w:iCs/>
        </w:rPr>
        <w:t xml:space="preserve">eeded to </w:t>
      </w:r>
      <w:r w:rsidR="00FA577D">
        <w:rPr>
          <w:i/>
          <w:iCs/>
        </w:rPr>
        <w:t>A</w:t>
      </w:r>
      <w:r w:rsidRPr="005879F2">
        <w:rPr>
          <w:i/>
          <w:iCs/>
        </w:rPr>
        <w:t xml:space="preserve">ccommodate </w:t>
      </w:r>
      <w:r w:rsidR="00FA577D">
        <w:rPr>
          <w:i/>
          <w:iCs/>
        </w:rPr>
        <w:t>P</w:t>
      </w:r>
      <w:r w:rsidRPr="005879F2">
        <w:rPr>
          <w:i/>
          <w:iCs/>
        </w:rPr>
        <w:t xml:space="preserve">eople with </w:t>
      </w:r>
      <w:r w:rsidR="00FA577D">
        <w:rPr>
          <w:i/>
          <w:iCs/>
        </w:rPr>
        <w:t>D</w:t>
      </w:r>
      <w:r w:rsidRPr="005879F2">
        <w:rPr>
          <w:i/>
          <w:iCs/>
        </w:rPr>
        <w:t>isabilities</w:t>
      </w:r>
    </w:p>
    <w:tbl>
      <w:tblPr>
        <w:tblStyle w:val="TableGrid"/>
        <w:tblW w:w="0" w:type="auto"/>
        <w:tblLook w:val="04A0" w:firstRow="1" w:lastRow="0" w:firstColumn="1" w:lastColumn="0" w:noHBand="0" w:noVBand="1"/>
      </w:tblPr>
      <w:tblGrid>
        <w:gridCol w:w="2430"/>
        <w:gridCol w:w="2531"/>
        <w:gridCol w:w="2075"/>
        <w:gridCol w:w="2324"/>
      </w:tblGrid>
      <w:tr w:rsidR="00643437" w14:paraId="521CEA39" w14:textId="77777777" w:rsidTr="00160C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EE8EE7D" w14:textId="63CA07E2" w:rsidR="00643437" w:rsidRPr="003802CD" w:rsidRDefault="00643437" w:rsidP="001E0F40">
            <w:pPr>
              <w:keepNext/>
              <w:rPr>
                <w:szCs w:val="20"/>
              </w:rPr>
            </w:pPr>
            <w:r w:rsidRPr="003802CD">
              <w:rPr>
                <w:szCs w:val="20"/>
              </w:rPr>
              <w:t>Service</w:t>
            </w:r>
          </w:p>
        </w:tc>
        <w:tc>
          <w:tcPr>
            <w:tcW w:w="2531" w:type="dxa"/>
          </w:tcPr>
          <w:p w14:paraId="091218E4" w14:textId="01B0A0DD" w:rsidR="00643437" w:rsidRPr="003802CD" w:rsidRDefault="00643437" w:rsidP="001E0F40">
            <w:pPr>
              <w:keepNext/>
              <w:cnfStyle w:val="100000000000" w:firstRow="1" w:lastRow="0" w:firstColumn="0" w:lastColumn="0" w:oddVBand="0" w:evenVBand="0" w:oddHBand="0" w:evenHBand="0" w:firstRowFirstColumn="0" w:firstRowLastColumn="0" w:lastRowFirstColumn="0" w:lastRowLastColumn="0"/>
              <w:rPr>
                <w:szCs w:val="20"/>
              </w:rPr>
            </w:pPr>
            <w:r w:rsidRPr="003802CD">
              <w:rPr>
                <w:szCs w:val="20"/>
              </w:rPr>
              <w:t>Organization/Agency</w:t>
            </w:r>
          </w:p>
        </w:tc>
        <w:tc>
          <w:tcPr>
            <w:tcW w:w="2075" w:type="dxa"/>
          </w:tcPr>
          <w:p w14:paraId="23BF8CA0" w14:textId="613B5D87" w:rsidR="00643437" w:rsidRPr="003802CD" w:rsidRDefault="00447410" w:rsidP="001E0F40">
            <w:pPr>
              <w:keepNext/>
              <w:cnfStyle w:val="100000000000" w:firstRow="1" w:lastRow="0" w:firstColumn="0" w:lastColumn="0" w:oddVBand="0" w:evenVBand="0" w:oddHBand="0" w:evenHBand="0" w:firstRowFirstColumn="0" w:firstRowLastColumn="0" w:lastRowFirstColumn="0" w:lastRowLastColumn="0"/>
              <w:rPr>
                <w:szCs w:val="20"/>
              </w:rPr>
            </w:pPr>
            <w:r w:rsidRPr="003802CD">
              <w:rPr>
                <w:szCs w:val="20"/>
              </w:rPr>
              <w:t>Location</w:t>
            </w:r>
          </w:p>
        </w:tc>
        <w:tc>
          <w:tcPr>
            <w:tcW w:w="2324" w:type="dxa"/>
          </w:tcPr>
          <w:p w14:paraId="16519063" w14:textId="0C86A047" w:rsidR="00643437" w:rsidRPr="003802CD" w:rsidRDefault="00643437" w:rsidP="001E0F40">
            <w:pPr>
              <w:keepNext/>
              <w:cnfStyle w:val="100000000000" w:firstRow="1" w:lastRow="0" w:firstColumn="0" w:lastColumn="0" w:oddVBand="0" w:evenVBand="0" w:oddHBand="0" w:evenHBand="0" w:firstRowFirstColumn="0" w:firstRowLastColumn="0" w:lastRowFirstColumn="0" w:lastRowLastColumn="0"/>
              <w:rPr>
                <w:szCs w:val="20"/>
              </w:rPr>
            </w:pPr>
            <w:r w:rsidRPr="003802CD">
              <w:rPr>
                <w:szCs w:val="20"/>
              </w:rPr>
              <w:t>Contract</w:t>
            </w:r>
          </w:p>
        </w:tc>
      </w:tr>
      <w:tr w:rsidR="004B29DE" w14:paraId="10BABD9C" w14:textId="77777777" w:rsidTr="00160CD0">
        <w:tc>
          <w:tcPr>
            <w:cnfStyle w:val="001000000000" w:firstRow="0" w:lastRow="0" w:firstColumn="1" w:lastColumn="0" w:oddVBand="0" w:evenVBand="0" w:oddHBand="0" w:evenHBand="0" w:firstRowFirstColumn="0" w:firstRowLastColumn="0" w:lastRowFirstColumn="0" w:lastRowLastColumn="0"/>
            <w:tcW w:w="2430" w:type="dxa"/>
          </w:tcPr>
          <w:p w14:paraId="3A5278C1" w14:textId="0B25B2F2" w:rsidR="004B29DE" w:rsidRPr="003802CD" w:rsidRDefault="004B29DE" w:rsidP="004B29DE">
            <w:pPr>
              <w:rPr>
                <w:sz w:val="20"/>
                <w:szCs w:val="20"/>
              </w:rPr>
            </w:pPr>
            <w:r w:rsidRPr="004B29DE">
              <w:rPr>
                <w:sz w:val="20"/>
                <w:szCs w:val="20"/>
                <w:highlight w:val="yellow"/>
              </w:rPr>
              <w:t>Sign Language Interpreters</w:t>
            </w:r>
          </w:p>
        </w:tc>
        <w:tc>
          <w:tcPr>
            <w:tcW w:w="2531" w:type="dxa"/>
          </w:tcPr>
          <w:p w14:paraId="08EF5B1C" w14:textId="6756A210"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c>
          <w:tcPr>
            <w:tcW w:w="2075" w:type="dxa"/>
          </w:tcPr>
          <w:p w14:paraId="5C1605E3" w14:textId="01942FFC"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c>
          <w:tcPr>
            <w:tcW w:w="2324" w:type="dxa"/>
          </w:tcPr>
          <w:p w14:paraId="6186F03A" w14:textId="2D0186CD"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r>
      <w:tr w:rsidR="004B29DE" w14:paraId="1254AEF6" w14:textId="77777777" w:rsidTr="00160CD0">
        <w:tc>
          <w:tcPr>
            <w:cnfStyle w:val="001000000000" w:firstRow="0" w:lastRow="0" w:firstColumn="1" w:lastColumn="0" w:oddVBand="0" w:evenVBand="0" w:oddHBand="0" w:evenHBand="0" w:firstRowFirstColumn="0" w:firstRowLastColumn="0" w:lastRowFirstColumn="0" w:lastRowLastColumn="0"/>
            <w:tcW w:w="2430" w:type="dxa"/>
          </w:tcPr>
          <w:p w14:paraId="620DC4E4" w14:textId="6A98E18D" w:rsidR="004B29DE" w:rsidRPr="003802CD" w:rsidRDefault="004B29DE" w:rsidP="004B29DE">
            <w:pPr>
              <w:rPr>
                <w:sz w:val="20"/>
                <w:szCs w:val="20"/>
              </w:rPr>
            </w:pPr>
            <w:r w:rsidRPr="004B29DE">
              <w:rPr>
                <w:sz w:val="20"/>
                <w:szCs w:val="20"/>
                <w:highlight w:val="yellow"/>
              </w:rPr>
              <w:t>Audio/closed captioning</w:t>
            </w:r>
          </w:p>
        </w:tc>
        <w:tc>
          <w:tcPr>
            <w:tcW w:w="2531" w:type="dxa"/>
          </w:tcPr>
          <w:p w14:paraId="45473E96" w14:textId="2E9D3F6A"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c>
          <w:tcPr>
            <w:tcW w:w="2075" w:type="dxa"/>
          </w:tcPr>
          <w:p w14:paraId="5938DF93" w14:textId="61969BC9"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c>
          <w:tcPr>
            <w:tcW w:w="2324" w:type="dxa"/>
          </w:tcPr>
          <w:p w14:paraId="75E5F77F" w14:textId="69E36125"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r w:rsidRPr="00C96172">
              <w:rPr>
                <w:sz w:val="20"/>
                <w:szCs w:val="20"/>
                <w:highlight w:val="yellow"/>
              </w:rPr>
              <w:t>TBD</w:t>
            </w:r>
          </w:p>
        </w:tc>
      </w:tr>
      <w:tr w:rsidR="004B29DE" w14:paraId="394E02A5" w14:textId="77777777" w:rsidTr="00160CD0">
        <w:tc>
          <w:tcPr>
            <w:cnfStyle w:val="001000000000" w:firstRow="0" w:lastRow="0" w:firstColumn="1" w:lastColumn="0" w:oddVBand="0" w:evenVBand="0" w:oddHBand="0" w:evenHBand="0" w:firstRowFirstColumn="0" w:firstRowLastColumn="0" w:lastRowFirstColumn="0" w:lastRowLastColumn="0"/>
            <w:tcW w:w="2430" w:type="dxa"/>
          </w:tcPr>
          <w:p w14:paraId="0B64715E" w14:textId="77777777" w:rsidR="004B29DE" w:rsidRPr="003802CD" w:rsidRDefault="004B29DE" w:rsidP="004B29DE">
            <w:pPr>
              <w:rPr>
                <w:sz w:val="20"/>
                <w:szCs w:val="20"/>
              </w:rPr>
            </w:pPr>
          </w:p>
        </w:tc>
        <w:tc>
          <w:tcPr>
            <w:tcW w:w="2531" w:type="dxa"/>
          </w:tcPr>
          <w:p w14:paraId="275DE4A3" w14:textId="77777777"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p>
        </w:tc>
        <w:tc>
          <w:tcPr>
            <w:tcW w:w="2075" w:type="dxa"/>
          </w:tcPr>
          <w:p w14:paraId="5819119D" w14:textId="77777777"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p>
        </w:tc>
        <w:tc>
          <w:tcPr>
            <w:tcW w:w="2324" w:type="dxa"/>
          </w:tcPr>
          <w:p w14:paraId="54C58A0D" w14:textId="77777777" w:rsidR="004B29DE" w:rsidRPr="003802CD" w:rsidRDefault="004B29DE" w:rsidP="004B29DE">
            <w:pPr>
              <w:cnfStyle w:val="000000000000" w:firstRow="0" w:lastRow="0" w:firstColumn="0" w:lastColumn="0" w:oddVBand="0" w:evenVBand="0" w:oddHBand="0" w:evenHBand="0" w:firstRowFirstColumn="0" w:firstRowLastColumn="0" w:lastRowFirstColumn="0" w:lastRowLastColumn="0"/>
              <w:rPr>
                <w:sz w:val="20"/>
                <w:szCs w:val="20"/>
              </w:rPr>
            </w:pPr>
          </w:p>
        </w:tc>
      </w:tr>
    </w:tbl>
    <w:p w14:paraId="483FEA5C" w14:textId="6488FBE6" w:rsidR="005879F2" w:rsidRPr="005879F2" w:rsidRDefault="002522F1" w:rsidP="00D1355B">
      <w:pPr>
        <w:pStyle w:val="Heading2"/>
      </w:pPr>
      <w:r>
        <w:t xml:space="preserve">Virtual Options and </w:t>
      </w:r>
      <w:r w:rsidR="005879F2">
        <w:t>COVID-19 Considerations</w:t>
      </w:r>
    </w:p>
    <w:p w14:paraId="14261D64" w14:textId="10D821D6" w:rsidR="00204B2B" w:rsidRDefault="005879F2" w:rsidP="005879F2">
      <w:r>
        <w:t xml:space="preserve">While </w:t>
      </w:r>
      <w:r w:rsidR="00DA43F2">
        <w:t xml:space="preserve">the </w:t>
      </w:r>
      <w:r w:rsidR="00296EA1">
        <w:t>Project Core Team</w:t>
      </w:r>
      <w:r w:rsidR="00DA43F2">
        <w:t xml:space="preserve"> </w:t>
      </w:r>
      <w:r w:rsidR="00AB0114">
        <w:t>is</w:t>
      </w:r>
      <w:r>
        <w:t xml:space="preserve"> moving forward with the assumption that </w:t>
      </w:r>
      <w:r w:rsidR="007A17E3">
        <w:t xml:space="preserve">there will be some in-person engagement, the </w:t>
      </w:r>
      <w:r w:rsidR="00296EA1">
        <w:t>Project Core Team</w:t>
      </w:r>
      <w:r w:rsidR="007A17E3">
        <w:t xml:space="preserve"> should be</w:t>
      </w:r>
      <w:r>
        <w:t xml:space="preserve"> prepared to </w:t>
      </w:r>
      <w:r w:rsidR="00AB0114">
        <w:t xml:space="preserve">use </w:t>
      </w:r>
      <w:r>
        <w:t xml:space="preserve">virtual options as needed. Therefore, every in-person event </w:t>
      </w:r>
      <w:r w:rsidR="007A17E3">
        <w:t>should</w:t>
      </w:r>
      <w:r>
        <w:t xml:space="preserve"> have a virtual equivalent</w:t>
      </w:r>
      <w:r w:rsidR="00AB0114">
        <w:t xml:space="preserve"> or </w:t>
      </w:r>
      <w:r w:rsidR="007A17E3">
        <w:t xml:space="preserve">virtual </w:t>
      </w:r>
      <w:r w:rsidR="00AB0114">
        <w:t>follow-on component</w:t>
      </w:r>
      <w:r>
        <w:t xml:space="preserve">. </w:t>
      </w:r>
      <w:r w:rsidR="00AB0114">
        <w:t>For example, a</w:t>
      </w:r>
      <w:r>
        <w:t>ll presentations and materials will be posted online</w:t>
      </w:r>
      <w:r w:rsidR="00204B2B">
        <w:t>.</w:t>
      </w:r>
    </w:p>
    <w:p w14:paraId="550B7B71" w14:textId="77777777" w:rsidR="00A12179" w:rsidRDefault="00A12179" w:rsidP="00A12179">
      <w:pPr>
        <w:pStyle w:val="Heading1"/>
      </w:pPr>
      <w:bookmarkStart w:id="9" w:name="_Toc2721151"/>
      <w:r>
        <w:t>Promotional and Outreach Materials</w:t>
      </w:r>
      <w:bookmarkEnd w:id="9"/>
    </w:p>
    <w:p w14:paraId="50A24318" w14:textId="3BBFB367" w:rsidR="00A12179" w:rsidRPr="00FC5049" w:rsidRDefault="002661FE" w:rsidP="5DC89850">
      <w:pPr>
        <w:rPr>
          <w:highlight w:val="red"/>
        </w:rPr>
      </w:pPr>
      <w:r w:rsidRPr="04F6A040">
        <w:rPr>
          <w:color w:val="000000" w:themeColor="text1"/>
        </w:rPr>
        <w:t>P</w:t>
      </w:r>
      <w:r w:rsidR="00A12179" w:rsidRPr="04F6A040">
        <w:rPr>
          <w:color w:val="000000" w:themeColor="text1"/>
        </w:rPr>
        <w:t xml:space="preserve">romotional and outreach materials </w:t>
      </w:r>
      <w:r w:rsidRPr="04F6A040">
        <w:rPr>
          <w:color w:val="000000" w:themeColor="text1"/>
        </w:rPr>
        <w:t xml:space="preserve">will be created </w:t>
      </w:r>
      <w:r w:rsidR="00A12179" w:rsidRPr="04F6A040">
        <w:rPr>
          <w:color w:val="000000" w:themeColor="text1"/>
        </w:rPr>
        <w:t xml:space="preserve">as needed, based on the </w:t>
      </w:r>
      <w:r w:rsidR="00732EA1">
        <w:rPr>
          <w:color w:val="000000" w:themeColor="text1"/>
        </w:rPr>
        <w:t xml:space="preserve">Project </w:t>
      </w:r>
      <w:r w:rsidR="42065A39" w:rsidRPr="04F6A040">
        <w:rPr>
          <w:color w:val="000000" w:themeColor="text1"/>
        </w:rPr>
        <w:t>Core Team’s</w:t>
      </w:r>
      <w:r w:rsidR="00A12179" w:rsidRPr="04F6A040">
        <w:rPr>
          <w:color w:val="000000" w:themeColor="text1"/>
        </w:rPr>
        <w:t xml:space="preserve"> capacity. </w:t>
      </w:r>
      <w:r w:rsidR="21CA4FA7" w:rsidRPr="04F6A040">
        <w:rPr>
          <w:color w:val="000000" w:themeColor="text1"/>
        </w:rPr>
        <w:t xml:space="preserve">Example materials include </w:t>
      </w:r>
      <w:r w:rsidR="00A12179" w:rsidRPr="04F6A040">
        <w:rPr>
          <w:color w:val="000000" w:themeColor="text1"/>
        </w:rPr>
        <w:t xml:space="preserve">postcards, </w:t>
      </w:r>
      <w:r w:rsidR="00BE282C">
        <w:rPr>
          <w:color w:val="000000" w:themeColor="text1"/>
        </w:rPr>
        <w:t xml:space="preserve">door hangers, </w:t>
      </w:r>
      <w:r w:rsidR="00A12179" w:rsidRPr="04F6A040">
        <w:rPr>
          <w:color w:val="000000" w:themeColor="text1"/>
        </w:rPr>
        <w:t>flyers, and business cards.</w:t>
      </w:r>
      <w:r w:rsidR="00FC0E68">
        <w:rPr>
          <w:color w:val="000000" w:themeColor="text1"/>
        </w:rPr>
        <w:t xml:space="preserve">  The Project Core Team </w:t>
      </w:r>
      <w:r w:rsidR="00863DA5">
        <w:rPr>
          <w:color w:val="000000" w:themeColor="text1"/>
        </w:rPr>
        <w:t xml:space="preserve">can provide draft informational and outreach text or review draft materials.  </w:t>
      </w:r>
      <w:r w:rsidR="00A12179" w:rsidRPr="04F6A040">
        <w:rPr>
          <w:color w:val="000000" w:themeColor="text1"/>
        </w:rPr>
        <w:t xml:space="preserve">It is understood that all materials will need to be reviewed by the </w:t>
      </w:r>
      <w:r w:rsidR="00A12179" w:rsidRPr="04F6A040">
        <w:rPr>
          <w:color w:val="000000" w:themeColor="text1"/>
          <w:highlight w:val="yellow"/>
        </w:rPr>
        <w:t>System Name</w:t>
      </w:r>
      <w:r w:rsidR="00A12179" w:rsidRPr="04F6A040">
        <w:rPr>
          <w:color w:val="000000" w:themeColor="text1"/>
        </w:rPr>
        <w:t xml:space="preserve"> before they are distributed publicly. Therefore, it is the goal of </w:t>
      </w:r>
      <w:r w:rsidR="00296EA1">
        <w:rPr>
          <w:color w:val="000000" w:themeColor="text1"/>
        </w:rPr>
        <w:t>Project Core Team</w:t>
      </w:r>
      <w:r w:rsidR="75CA184E" w:rsidRPr="04F6A040">
        <w:rPr>
          <w:color w:val="000000" w:themeColor="text1"/>
        </w:rPr>
        <w:t xml:space="preserve"> </w:t>
      </w:r>
      <w:r w:rsidR="00A12179" w:rsidRPr="04F6A040">
        <w:rPr>
          <w:color w:val="000000" w:themeColor="text1"/>
        </w:rPr>
        <w:t xml:space="preserve">to </w:t>
      </w:r>
      <w:r w:rsidR="0753FF11" w:rsidRPr="04F6A040">
        <w:rPr>
          <w:color w:val="000000" w:themeColor="text1"/>
        </w:rPr>
        <w:t xml:space="preserve">develop </w:t>
      </w:r>
      <w:r w:rsidR="00A12179" w:rsidRPr="04F6A040">
        <w:rPr>
          <w:color w:val="000000" w:themeColor="text1"/>
        </w:rPr>
        <w:t xml:space="preserve">promotional and outreach materials at </w:t>
      </w:r>
      <w:r w:rsidR="00A12179">
        <w:t>least</w:t>
      </w:r>
      <w:r w:rsidR="0096081A">
        <w:t xml:space="preserve"> </w:t>
      </w:r>
      <w:r w:rsidR="0096081A" w:rsidRPr="00AE64C4">
        <w:rPr>
          <w:highlight w:val="yellow"/>
        </w:rPr>
        <w:t>X</w:t>
      </w:r>
      <w:r w:rsidR="00A12179">
        <w:t xml:space="preserve"> weeks before they are needed. </w:t>
      </w:r>
      <w:r w:rsidR="00B13BF5">
        <w:t>U</w:t>
      </w:r>
      <w:r w:rsidR="00A12179">
        <w:t xml:space="preserve">nforeseen opportunities or schedule constraints may reduce that lead time and </w:t>
      </w:r>
      <w:r w:rsidR="00B13BF5">
        <w:t xml:space="preserve">the </w:t>
      </w:r>
      <w:r w:rsidR="00296EA1">
        <w:t>Project Core Team</w:t>
      </w:r>
      <w:r w:rsidR="00B13BF5">
        <w:t xml:space="preserve"> </w:t>
      </w:r>
      <w:r w:rsidR="00A12179">
        <w:t>will do everything possible to limit faster turnaround times.</w:t>
      </w:r>
      <w:r w:rsidR="008769F0">
        <w:t xml:space="preserve"> </w:t>
      </w:r>
    </w:p>
    <w:p w14:paraId="67606208" w14:textId="430F1717" w:rsidR="00A12179" w:rsidRPr="00FC5049" w:rsidRDefault="00A12179" w:rsidP="5DC89850">
      <w:pPr>
        <w:rPr>
          <w:highlight w:val="red"/>
        </w:rPr>
      </w:pPr>
      <w:r>
        <w:lastRenderedPageBreak/>
        <w:t>The need for language translations will</w:t>
      </w:r>
      <w:r w:rsidR="00A40CD4">
        <w:t xml:space="preserve"> </w:t>
      </w:r>
      <w:r>
        <w:t xml:space="preserve">factor </w:t>
      </w:r>
      <w:r w:rsidR="61E9B589">
        <w:t>into</w:t>
      </w:r>
      <w:r>
        <w:t xml:space="preserve"> the development of materials. It is anticipated that materials that will be printed will be translated into </w:t>
      </w:r>
      <w:r w:rsidRPr="5DC89850">
        <w:rPr>
          <w:highlight w:val="yellow"/>
        </w:rPr>
        <w:t>[insert language(s) here]</w:t>
      </w:r>
      <w:r>
        <w:t>.</w:t>
      </w:r>
    </w:p>
    <w:p w14:paraId="49FD1DB0" w14:textId="77777777" w:rsidR="001A5012" w:rsidRDefault="001A5012" w:rsidP="001A5012">
      <w:r>
        <w:t xml:space="preserve">In all materials, </w:t>
      </w:r>
      <w:r w:rsidRPr="04F6A040">
        <w:rPr>
          <w:color w:val="000000" w:themeColor="text1"/>
          <w:highlight w:val="yellow"/>
        </w:rPr>
        <w:t>System Name</w:t>
      </w:r>
      <w:r>
        <w:rPr>
          <w:color w:val="000000" w:themeColor="text1"/>
        </w:rPr>
        <w:t xml:space="preserve">’s </w:t>
      </w:r>
      <w:r>
        <w:t>website (and preferably the specific webpage hosting lead-related information) should be prominent to direct people to more information. QR codes can be used for quick access.</w:t>
      </w:r>
    </w:p>
    <w:p w14:paraId="76F8B4B6" w14:textId="4060512D" w:rsidR="00A12179" w:rsidRDefault="00A12179" w:rsidP="00A12179">
      <w:r>
        <w:t xml:space="preserve">Overall, the </w:t>
      </w:r>
      <w:r w:rsidR="00296EA1">
        <w:t>Project Core Team</w:t>
      </w:r>
      <w:r>
        <w:t xml:space="preserve"> should be mindful </w:t>
      </w:r>
      <w:r w:rsidR="00873B48">
        <w:t>of proper messaging</w:t>
      </w:r>
      <w:r>
        <w:t xml:space="preserve"> about topics associated with the Project, both in discussions and on print and online materials. Technical terms and jargon should be avoided, ensuring that information and data are presented to the public in a way that is easy to understand.</w:t>
      </w:r>
    </w:p>
    <w:p w14:paraId="0D6D01EA" w14:textId="41C54D89" w:rsidR="00933A46" w:rsidRDefault="001B2DF8" w:rsidP="008F5C0F">
      <w:pPr>
        <w:pStyle w:val="Heading1"/>
      </w:pPr>
      <w:bookmarkStart w:id="10" w:name="_Toc1383856017"/>
      <w:r>
        <w:t>Community</w:t>
      </w:r>
      <w:r w:rsidR="008F5C0F">
        <w:t xml:space="preserve"> Engagement Strategies</w:t>
      </w:r>
      <w:bookmarkEnd w:id="10"/>
    </w:p>
    <w:p w14:paraId="7BABF042" w14:textId="5C72AFBB" w:rsidR="007603FA" w:rsidRDefault="008F5C0F" w:rsidP="008F5C0F">
      <w:r>
        <w:t xml:space="preserve">The following provides an overview of the types of strategies that </w:t>
      </w:r>
      <w:r w:rsidR="000C47A1">
        <w:t>can</w:t>
      </w:r>
      <w:r w:rsidR="007603FA">
        <w:t xml:space="preserve"> be used to engage water system customers throughout the community. </w:t>
      </w:r>
    </w:p>
    <w:p w14:paraId="32661881" w14:textId="057CBEB5" w:rsidR="00E44915" w:rsidRDefault="00E44915" w:rsidP="00D1355B">
      <w:pPr>
        <w:pStyle w:val="Heading2"/>
      </w:pPr>
      <w:r>
        <w:t>Media Outreach</w:t>
      </w:r>
    </w:p>
    <w:p w14:paraId="55CBA3CC" w14:textId="07DBE915" w:rsidR="00E44915" w:rsidRDefault="00A40CD4" w:rsidP="00E44915">
      <w:r>
        <w:t xml:space="preserve">The </w:t>
      </w:r>
      <w:r w:rsidR="00296EA1">
        <w:t>Project Core Team</w:t>
      </w:r>
      <w:r>
        <w:t xml:space="preserve"> will</w:t>
      </w:r>
      <w:r w:rsidR="00E44915">
        <w:t xml:space="preserve"> coordinat</w:t>
      </w:r>
      <w:r>
        <w:t>e</w:t>
      </w:r>
      <w:r w:rsidR="00E44915">
        <w:t xml:space="preserve"> media outreach. This includes traditional media and social media, as applicable. </w:t>
      </w:r>
      <w:r w:rsidR="003802CD">
        <w:t xml:space="preserve">Media outlets can be used for public education purposes or to advertise upcoming Project events. </w:t>
      </w:r>
      <w:r w:rsidR="00E44915">
        <w:t xml:space="preserve">All proposed communications will go through </w:t>
      </w:r>
      <w:r w:rsidR="00E44915" w:rsidRPr="04F6A040">
        <w:rPr>
          <w:highlight w:val="yellow"/>
        </w:rPr>
        <w:t>[insert Core Team member]</w:t>
      </w:r>
      <w:r w:rsidR="00E44915">
        <w:t xml:space="preserve"> who will decide what needs to be vetted by whom. </w:t>
      </w:r>
      <w:r w:rsidR="00282874">
        <w:t xml:space="preserve">The </w:t>
      </w:r>
      <w:r w:rsidR="00296EA1">
        <w:t>Project Core Team</w:t>
      </w:r>
      <w:r w:rsidR="00282874">
        <w:t xml:space="preserve"> will coordinate with any local media outlets for specific requirements, such as formatting</w:t>
      </w:r>
      <w:r w:rsidR="005C3215">
        <w:t xml:space="preserve"> and timing of messaging.</w:t>
      </w:r>
    </w:p>
    <w:p w14:paraId="3B29D9FD" w14:textId="3F62E93F" w:rsidR="00E44915" w:rsidRPr="004722D9" w:rsidRDefault="00E44915" w:rsidP="00E44915">
      <w:pPr>
        <w:spacing w:after="0"/>
        <w:ind w:left="720"/>
        <w:rPr>
          <w:highlight w:val="yellow"/>
        </w:rPr>
      </w:pPr>
      <w:r w:rsidRPr="004722D9">
        <w:rPr>
          <w:highlight w:val="yellow"/>
        </w:rPr>
        <w:t>Name of Media Coordinator</w:t>
      </w:r>
    </w:p>
    <w:p w14:paraId="4F9C8D49" w14:textId="58CFAA78" w:rsidR="00E44915" w:rsidRPr="004722D9" w:rsidRDefault="00E44915" w:rsidP="00E44915">
      <w:pPr>
        <w:spacing w:after="0"/>
        <w:ind w:left="720"/>
        <w:rPr>
          <w:highlight w:val="yellow"/>
        </w:rPr>
      </w:pPr>
      <w:r w:rsidRPr="004722D9">
        <w:rPr>
          <w:highlight w:val="yellow"/>
        </w:rPr>
        <w:t>Phone</w:t>
      </w:r>
    </w:p>
    <w:p w14:paraId="4D4A133D" w14:textId="2DD0F8DB" w:rsidR="003802CD" w:rsidRDefault="00E44915" w:rsidP="003802CD">
      <w:pPr>
        <w:spacing w:after="0"/>
        <w:ind w:left="720"/>
      </w:pPr>
      <w:r w:rsidRPr="004722D9">
        <w:rPr>
          <w:highlight w:val="yellow"/>
        </w:rPr>
        <w:t>Email</w:t>
      </w:r>
    </w:p>
    <w:p w14:paraId="2F8D2893" w14:textId="693F842F" w:rsidR="003802CD" w:rsidRDefault="003802CD" w:rsidP="055A70E8">
      <w:pPr>
        <w:spacing w:after="0"/>
        <w:ind w:left="720"/>
      </w:pPr>
    </w:p>
    <w:p w14:paraId="40C44E2D" w14:textId="6077FE08" w:rsidR="003802CD" w:rsidRPr="00FA577D" w:rsidRDefault="003802CD" w:rsidP="003802CD">
      <w:pPr>
        <w:spacing w:after="0"/>
        <w:rPr>
          <w:i/>
          <w:iCs/>
        </w:rPr>
      </w:pPr>
      <w:r w:rsidRPr="00FA577D">
        <w:rPr>
          <w:i/>
          <w:iCs/>
        </w:rPr>
        <w:t xml:space="preserve">Potential </w:t>
      </w:r>
      <w:r w:rsidR="00FA577D" w:rsidRPr="00FA577D">
        <w:rPr>
          <w:i/>
          <w:iCs/>
        </w:rPr>
        <w:t>M</w:t>
      </w:r>
      <w:r w:rsidRPr="00FA577D">
        <w:rPr>
          <w:i/>
          <w:iCs/>
        </w:rPr>
        <w:t xml:space="preserve">edia </w:t>
      </w:r>
      <w:r w:rsidR="00FA577D" w:rsidRPr="00FA577D">
        <w:rPr>
          <w:i/>
          <w:iCs/>
        </w:rPr>
        <w:t>O</w:t>
      </w:r>
      <w:r w:rsidRPr="00FA577D">
        <w:rPr>
          <w:i/>
          <w:iCs/>
        </w:rPr>
        <w:t xml:space="preserve">utlets to </w:t>
      </w:r>
      <w:r w:rsidR="00FA577D" w:rsidRPr="00FA577D">
        <w:rPr>
          <w:i/>
          <w:iCs/>
        </w:rPr>
        <w:t>E</w:t>
      </w:r>
      <w:r w:rsidRPr="00FA577D">
        <w:rPr>
          <w:i/>
          <w:iCs/>
        </w:rPr>
        <w:t>ngage</w:t>
      </w:r>
    </w:p>
    <w:tbl>
      <w:tblPr>
        <w:tblStyle w:val="TableGrid"/>
        <w:tblW w:w="0" w:type="auto"/>
        <w:tblLook w:val="04A0" w:firstRow="1" w:lastRow="0" w:firstColumn="1" w:lastColumn="0" w:noHBand="0" w:noVBand="1"/>
      </w:tblPr>
      <w:tblGrid>
        <w:gridCol w:w="3120"/>
        <w:gridCol w:w="3120"/>
        <w:gridCol w:w="3120"/>
      </w:tblGrid>
      <w:tr w:rsidR="003802CD" w14:paraId="5530E7E4" w14:textId="77777777" w:rsidTr="04F6A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3F5F444" w14:textId="50F4AFBF" w:rsidR="003802CD" w:rsidRPr="00557425" w:rsidRDefault="003802CD">
            <w:pPr>
              <w:rPr>
                <w:iCs/>
              </w:rPr>
            </w:pPr>
            <w:r>
              <w:rPr>
                <w:iCs/>
              </w:rPr>
              <w:t>Media Outlet</w:t>
            </w:r>
          </w:p>
        </w:tc>
        <w:tc>
          <w:tcPr>
            <w:tcW w:w="3120" w:type="dxa"/>
          </w:tcPr>
          <w:p w14:paraId="1304BAD6" w14:textId="77777777" w:rsidR="003802CD" w:rsidRPr="00557425" w:rsidRDefault="003802CD">
            <w:pPr>
              <w:cnfStyle w:val="100000000000" w:firstRow="1" w:lastRow="0" w:firstColumn="0" w:lastColumn="0" w:oddVBand="0" w:evenVBand="0" w:oddHBand="0" w:evenHBand="0" w:firstRowFirstColumn="0" w:firstRowLastColumn="0" w:lastRowFirstColumn="0" w:lastRowLastColumn="0"/>
              <w:rPr>
                <w:iCs/>
              </w:rPr>
            </w:pPr>
            <w:r w:rsidRPr="00557425">
              <w:rPr>
                <w:iCs/>
              </w:rPr>
              <w:t>Contact</w:t>
            </w:r>
          </w:p>
        </w:tc>
        <w:tc>
          <w:tcPr>
            <w:tcW w:w="3120" w:type="dxa"/>
          </w:tcPr>
          <w:p w14:paraId="37806F0C" w14:textId="77777777" w:rsidR="003802CD" w:rsidRPr="00557425" w:rsidRDefault="003802CD">
            <w:pPr>
              <w:cnfStyle w:val="100000000000" w:firstRow="1" w:lastRow="0" w:firstColumn="0" w:lastColumn="0" w:oddVBand="0" w:evenVBand="0" w:oddHBand="0" w:evenHBand="0" w:firstRowFirstColumn="0" w:firstRowLastColumn="0" w:lastRowFirstColumn="0" w:lastRowLastColumn="0"/>
              <w:rPr>
                <w:iCs/>
              </w:rPr>
            </w:pPr>
            <w:r w:rsidRPr="00557425">
              <w:rPr>
                <w:iCs/>
              </w:rPr>
              <w:t>Notes</w:t>
            </w:r>
          </w:p>
        </w:tc>
      </w:tr>
      <w:tr w:rsidR="003802CD" w14:paraId="3217BDD5" w14:textId="77777777" w:rsidTr="04F6A040">
        <w:tc>
          <w:tcPr>
            <w:cnfStyle w:val="001000000000" w:firstRow="0" w:lastRow="0" w:firstColumn="1" w:lastColumn="0" w:oddVBand="0" w:evenVBand="0" w:oddHBand="0" w:evenHBand="0" w:firstRowFirstColumn="0" w:firstRowLastColumn="0" w:lastRowFirstColumn="0" w:lastRowLastColumn="0"/>
            <w:tcW w:w="3120" w:type="dxa"/>
          </w:tcPr>
          <w:p w14:paraId="503CE913" w14:textId="7E344E2D" w:rsidR="003802CD" w:rsidRPr="00557425" w:rsidRDefault="003802CD" w:rsidP="04F6A040">
            <w:pPr>
              <w:rPr>
                <w:sz w:val="20"/>
                <w:szCs w:val="20"/>
                <w:highlight w:val="yellow"/>
              </w:rPr>
            </w:pPr>
            <w:r w:rsidRPr="04F6A040">
              <w:rPr>
                <w:sz w:val="20"/>
                <w:szCs w:val="20"/>
                <w:highlight w:val="yellow"/>
              </w:rPr>
              <w:t>Local newspaper</w:t>
            </w:r>
            <w:r w:rsidR="1A3D2466" w:rsidRPr="04F6A040">
              <w:rPr>
                <w:sz w:val="20"/>
                <w:szCs w:val="20"/>
                <w:highlight w:val="yellow"/>
              </w:rPr>
              <w:t xml:space="preserve"> name</w:t>
            </w:r>
          </w:p>
        </w:tc>
        <w:tc>
          <w:tcPr>
            <w:tcW w:w="3120" w:type="dxa"/>
          </w:tcPr>
          <w:p w14:paraId="11FE92C3" w14:textId="77777777" w:rsidR="003802CD" w:rsidRPr="00557425" w:rsidRDefault="003802CD"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4F6A040">
              <w:rPr>
                <w:sz w:val="20"/>
                <w:szCs w:val="20"/>
                <w:highlight w:val="yellow"/>
              </w:rPr>
              <w:t>Staff name</w:t>
            </w:r>
          </w:p>
        </w:tc>
        <w:tc>
          <w:tcPr>
            <w:tcW w:w="3120" w:type="dxa"/>
          </w:tcPr>
          <w:p w14:paraId="6E50F018" w14:textId="7ED2C5A7" w:rsidR="003802CD" w:rsidRPr="00557425" w:rsidRDefault="003802CD"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4F6A040">
              <w:rPr>
                <w:sz w:val="20"/>
                <w:szCs w:val="20"/>
                <w:highlight w:val="yellow"/>
              </w:rPr>
              <w:t xml:space="preserve">E.g., Information must be submitted </w:t>
            </w:r>
            <w:r w:rsidR="00433B7D">
              <w:rPr>
                <w:sz w:val="20"/>
                <w:szCs w:val="20"/>
                <w:highlight w:val="yellow"/>
              </w:rPr>
              <w:t>X</w:t>
            </w:r>
            <w:r w:rsidR="00433B7D" w:rsidRPr="04F6A040">
              <w:rPr>
                <w:sz w:val="20"/>
                <w:szCs w:val="20"/>
                <w:highlight w:val="yellow"/>
              </w:rPr>
              <w:t xml:space="preserve"> </w:t>
            </w:r>
            <w:r w:rsidRPr="04F6A040">
              <w:rPr>
                <w:sz w:val="20"/>
                <w:szCs w:val="20"/>
                <w:highlight w:val="yellow"/>
              </w:rPr>
              <w:t>weeks in advance</w:t>
            </w:r>
            <w:r w:rsidR="00FC5049" w:rsidRPr="04F6A040">
              <w:rPr>
                <w:sz w:val="20"/>
                <w:szCs w:val="20"/>
                <w:highlight w:val="yellow"/>
              </w:rPr>
              <w:t>; format must be XYZ.</w:t>
            </w:r>
            <w:r w:rsidR="00FC5049" w:rsidRPr="04F6A040">
              <w:rPr>
                <w:sz w:val="20"/>
                <w:szCs w:val="20"/>
              </w:rPr>
              <w:t xml:space="preserve"> </w:t>
            </w:r>
          </w:p>
        </w:tc>
      </w:tr>
      <w:tr w:rsidR="0022035E" w14:paraId="568853E0" w14:textId="77777777" w:rsidTr="04F6A040">
        <w:tc>
          <w:tcPr>
            <w:cnfStyle w:val="001000000000" w:firstRow="0" w:lastRow="0" w:firstColumn="1" w:lastColumn="0" w:oddVBand="0" w:evenVBand="0" w:oddHBand="0" w:evenHBand="0" w:firstRowFirstColumn="0" w:firstRowLastColumn="0" w:lastRowFirstColumn="0" w:lastRowLastColumn="0"/>
            <w:tcW w:w="3120" w:type="dxa"/>
          </w:tcPr>
          <w:p w14:paraId="016A6DEC" w14:textId="2326BFC2" w:rsidR="0022035E" w:rsidRPr="04F6A040" w:rsidRDefault="00520FE7" w:rsidP="04F6A040">
            <w:pPr>
              <w:rPr>
                <w:sz w:val="20"/>
                <w:szCs w:val="20"/>
                <w:highlight w:val="yellow"/>
              </w:rPr>
            </w:pPr>
            <w:r>
              <w:rPr>
                <w:sz w:val="20"/>
                <w:szCs w:val="20"/>
                <w:highlight w:val="yellow"/>
              </w:rPr>
              <w:t>Social Media – specify platform</w:t>
            </w:r>
          </w:p>
        </w:tc>
        <w:tc>
          <w:tcPr>
            <w:tcW w:w="3120" w:type="dxa"/>
          </w:tcPr>
          <w:p w14:paraId="6B07B320" w14:textId="7CFED758" w:rsidR="0022035E" w:rsidRPr="04F6A040" w:rsidRDefault="00355540"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Staff name</w:t>
            </w:r>
          </w:p>
        </w:tc>
        <w:tc>
          <w:tcPr>
            <w:tcW w:w="3120" w:type="dxa"/>
          </w:tcPr>
          <w:p w14:paraId="216FBBE7" w14:textId="1F0E83C8" w:rsidR="0022035E" w:rsidRPr="04F6A040" w:rsidRDefault="00520FE7"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 xml:space="preserve">E.g. </w:t>
            </w:r>
            <w:r w:rsidR="003E3E7B">
              <w:rPr>
                <w:sz w:val="20"/>
                <w:szCs w:val="20"/>
                <w:highlight w:val="yellow"/>
              </w:rPr>
              <w:t>Providing customers with an account status notification</w:t>
            </w:r>
            <w:r w:rsidR="0002744A">
              <w:rPr>
                <w:sz w:val="20"/>
                <w:szCs w:val="20"/>
                <w:highlight w:val="yellow"/>
              </w:rPr>
              <w:t xml:space="preserve"> of sections of the distribution system </w:t>
            </w:r>
            <w:r w:rsidR="00343B6C">
              <w:rPr>
                <w:sz w:val="20"/>
                <w:szCs w:val="20"/>
                <w:highlight w:val="yellow"/>
              </w:rPr>
              <w:t>when and where they are conducting inventory work</w:t>
            </w:r>
          </w:p>
        </w:tc>
      </w:tr>
      <w:tr w:rsidR="00355540" w14:paraId="22A67C66" w14:textId="77777777" w:rsidTr="04F6A040">
        <w:tc>
          <w:tcPr>
            <w:cnfStyle w:val="001000000000" w:firstRow="0" w:lastRow="0" w:firstColumn="1" w:lastColumn="0" w:oddVBand="0" w:evenVBand="0" w:oddHBand="0" w:evenHBand="0" w:firstRowFirstColumn="0" w:firstRowLastColumn="0" w:lastRowFirstColumn="0" w:lastRowLastColumn="0"/>
            <w:tcW w:w="3120" w:type="dxa"/>
          </w:tcPr>
          <w:p w14:paraId="24801F6B" w14:textId="3861AA31" w:rsidR="00355540" w:rsidRDefault="00520FE7" w:rsidP="04F6A040">
            <w:pPr>
              <w:rPr>
                <w:sz w:val="20"/>
                <w:szCs w:val="20"/>
                <w:highlight w:val="yellow"/>
              </w:rPr>
            </w:pPr>
            <w:r>
              <w:rPr>
                <w:sz w:val="20"/>
                <w:szCs w:val="20"/>
                <w:highlight w:val="yellow"/>
              </w:rPr>
              <w:t>Local Radio Station</w:t>
            </w:r>
          </w:p>
        </w:tc>
        <w:tc>
          <w:tcPr>
            <w:tcW w:w="3120" w:type="dxa"/>
          </w:tcPr>
          <w:p w14:paraId="624207D0" w14:textId="46C23A50" w:rsidR="00355540" w:rsidRDefault="00355540"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Staff name</w:t>
            </w:r>
          </w:p>
        </w:tc>
        <w:tc>
          <w:tcPr>
            <w:tcW w:w="3120" w:type="dxa"/>
          </w:tcPr>
          <w:p w14:paraId="1A329C65" w14:textId="77777777" w:rsidR="00355540" w:rsidRPr="04F6A040" w:rsidRDefault="00355540" w:rsidP="04F6A040">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09008A47" w14:textId="77777777" w:rsidR="009D6AAA" w:rsidRDefault="009D6AAA" w:rsidP="009D6AAA"/>
    <w:p w14:paraId="661DF44B" w14:textId="635D1A00" w:rsidR="003C1DFA" w:rsidRDefault="003C1DFA" w:rsidP="00D1355B">
      <w:pPr>
        <w:pStyle w:val="Heading2"/>
      </w:pPr>
      <w:r>
        <w:t>E-</w:t>
      </w:r>
      <w:r w:rsidR="001668F1">
        <w:t>B</w:t>
      </w:r>
      <w:r>
        <w:t>last Campaign</w:t>
      </w:r>
    </w:p>
    <w:p w14:paraId="35936A47" w14:textId="77777777" w:rsidR="003C1DFA" w:rsidRDefault="003C1DFA" w:rsidP="003C1DFA">
      <w:r>
        <w:t>A master list of email contacts will be developed using the following sources:</w:t>
      </w:r>
    </w:p>
    <w:p w14:paraId="7360FD4E" w14:textId="2E8E9CAB" w:rsidR="003C1DFA" w:rsidRDefault="003C1DFA" w:rsidP="003C1DFA">
      <w:pPr>
        <w:pStyle w:val="ListParagraph"/>
        <w:numPr>
          <w:ilvl w:val="0"/>
          <w:numId w:val="8"/>
        </w:numPr>
        <w:spacing w:after="0"/>
      </w:pPr>
      <w:r>
        <w:t xml:space="preserve">Existing contact lists of </w:t>
      </w:r>
      <w:r w:rsidR="00AC40F3">
        <w:t>customers</w:t>
      </w:r>
    </w:p>
    <w:p w14:paraId="6AE29F88" w14:textId="77777777" w:rsidR="003C1DFA" w:rsidRDefault="003C1DFA" w:rsidP="003C1DFA">
      <w:pPr>
        <w:pStyle w:val="ListParagraph"/>
        <w:numPr>
          <w:ilvl w:val="0"/>
          <w:numId w:val="8"/>
        </w:numPr>
        <w:spacing w:after="0"/>
      </w:pPr>
      <w:r>
        <w:t>Contacts from local groups, particularly those representing vulnerable and underrepresented populations</w:t>
      </w:r>
    </w:p>
    <w:p w14:paraId="130F0A89" w14:textId="3CBAD2D1" w:rsidR="003C1DFA" w:rsidRDefault="003C1DFA" w:rsidP="003C1DFA">
      <w:pPr>
        <w:pStyle w:val="ListParagraph"/>
        <w:numPr>
          <w:ilvl w:val="0"/>
          <w:numId w:val="8"/>
        </w:numPr>
        <w:spacing w:after="0"/>
      </w:pPr>
      <w:r>
        <w:t xml:space="preserve">Sign-up sheets at public events </w:t>
      </w:r>
    </w:p>
    <w:p w14:paraId="4313F36D" w14:textId="4700F57C" w:rsidR="003C1DFA" w:rsidRDefault="005E5356" w:rsidP="003C1DFA">
      <w:pPr>
        <w:pStyle w:val="ListParagraph"/>
        <w:numPr>
          <w:ilvl w:val="0"/>
          <w:numId w:val="8"/>
        </w:numPr>
      </w:pPr>
      <w:r>
        <w:t xml:space="preserve">Utility </w:t>
      </w:r>
      <w:r w:rsidR="003C1DFA">
        <w:t>website</w:t>
      </w:r>
    </w:p>
    <w:p w14:paraId="6863AC59" w14:textId="27BA835A" w:rsidR="005879F2" w:rsidRDefault="0017740B" w:rsidP="008F5C0F">
      <w:r>
        <w:lastRenderedPageBreak/>
        <w:t xml:space="preserve">The </w:t>
      </w:r>
      <w:r w:rsidR="00296EA1">
        <w:t>Project Core Team</w:t>
      </w:r>
      <w:r w:rsidR="003C1DFA">
        <w:t xml:space="preserve"> will maintain the email database throughout the </w:t>
      </w:r>
      <w:r w:rsidR="00AC40F3">
        <w:t>P</w:t>
      </w:r>
      <w:r w:rsidR="003C1DFA">
        <w:t>roject and send out notifications related to upcoming events</w:t>
      </w:r>
      <w:r w:rsidR="00AC40F3">
        <w:t xml:space="preserve"> and other important Project developments. </w:t>
      </w:r>
      <w:r w:rsidR="00FC5049" w:rsidRPr="00FC5049">
        <w:rPr>
          <w:highlight w:val="yellow"/>
        </w:rPr>
        <w:t>[Insert name of p</w:t>
      </w:r>
      <w:r w:rsidRPr="00FC5049">
        <w:rPr>
          <w:highlight w:val="yellow"/>
        </w:rPr>
        <w:t>rimary responsible individual(s)</w:t>
      </w:r>
      <w:r w:rsidR="00FC5049" w:rsidRPr="00FC5049">
        <w:rPr>
          <w:highlight w:val="yellow"/>
        </w:rPr>
        <w:t xml:space="preserve"> here]</w:t>
      </w:r>
      <w:r>
        <w:t xml:space="preserve"> will be responsible for maintaining the email database.</w:t>
      </w:r>
    </w:p>
    <w:p w14:paraId="55B89AF6" w14:textId="6D0ECB44" w:rsidR="0075149A" w:rsidRDefault="002D5A83" w:rsidP="00D1355B">
      <w:pPr>
        <w:pStyle w:val="Heading2"/>
      </w:pPr>
      <w:r>
        <w:t xml:space="preserve">Piggybacking on Existing </w:t>
      </w:r>
      <w:r w:rsidR="0075149A">
        <w:t>Community Events</w:t>
      </w:r>
      <w:r>
        <w:t xml:space="preserve"> &amp; Meetings</w:t>
      </w:r>
    </w:p>
    <w:p w14:paraId="261DA5E9" w14:textId="77777777" w:rsidR="0075149A" w:rsidRDefault="0075149A" w:rsidP="0075149A">
      <w:r w:rsidRPr="00253D24">
        <w:t>Existing events provide great opportunities to set up a</w:t>
      </w:r>
      <w:r>
        <w:t>n</w:t>
      </w:r>
      <w:r w:rsidRPr="00253D24">
        <w:t xml:space="preserve"> </w:t>
      </w:r>
      <w:r>
        <w:t>information booth</w:t>
      </w:r>
      <w:r w:rsidRPr="00253D24">
        <w:t xml:space="preserve"> or hand out flyers/information.</w:t>
      </w:r>
      <w:r>
        <w:t xml:space="preserve"> Depending on the event, this type of community engagement could be staffed or be designed to function without staff. </w:t>
      </w:r>
    </w:p>
    <w:p w14:paraId="2CBA150A" w14:textId="7CEF1A54" w:rsidR="002D5A83" w:rsidRDefault="002D5A83" w:rsidP="0075149A">
      <w:r>
        <w:t xml:space="preserve">Likewise, existing meetings held by community organizations are great to piggyback on to reach a wider community audience and gain informal “endorsements” by influential organizations. The </w:t>
      </w:r>
      <w:r w:rsidR="00296EA1">
        <w:t>Project Core Team</w:t>
      </w:r>
      <w:r w:rsidR="3293D454">
        <w:t xml:space="preserve"> </w:t>
      </w:r>
      <w:r>
        <w:t xml:space="preserve">should review opportunities to do brief informational presentations and question and answer sessions at these meetings. </w:t>
      </w:r>
    </w:p>
    <w:p w14:paraId="5A72AD9D" w14:textId="45B97E33" w:rsidR="0075149A" w:rsidRDefault="0075149A" w:rsidP="00FA577D">
      <w:pPr>
        <w:spacing w:after="0"/>
      </w:pPr>
      <w:r>
        <w:rPr>
          <w:i/>
          <w:iCs/>
        </w:rPr>
        <w:t>Upcoming Events</w:t>
      </w:r>
      <w:r w:rsidR="002D5A83">
        <w:rPr>
          <w:i/>
          <w:iCs/>
        </w:rPr>
        <w:t>/Meetings</w:t>
      </w:r>
    </w:p>
    <w:tbl>
      <w:tblPr>
        <w:tblStyle w:val="TableGrid"/>
        <w:tblW w:w="9576" w:type="dxa"/>
        <w:tblLayout w:type="fixed"/>
        <w:tblLook w:val="04A0" w:firstRow="1" w:lastRow="0" w:firstColumn="1" w:lastColumn="0" w:noHBand="0" w:noVBand="1"/>
      </w:tblPr>
      <w:tblGrid>
        <w:gridCol w:w="2718"/>
        <w:gridCol w:w="1440"/>
        <w:gridCol w:w="2862"/>
        <w:gridCol w:w="2556"/>
      </w:tblGrid>
      <w:tr w:rsidR="0075149A" w:rsidRPr="0061369F" w14:paraId="7B2B979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18" w:type="dxa"/>
          </w:tcPr>
          <w:p w14:paraId="7C7B554B" w14:textId="77777777" w:rsidR="0075149A" w:rsidRPr="0061369F" w:rsidRDefault="0075149A">
            <w:pPr>
              <w:keepNext/>
            </w:pPr>
            <w:r>
              <w:t>Event</w:t>
            </w:r>
          </w:p>
        </w:tc>
        <w:tc>
          <w:tcPr>
            <w:tcW w:w="1440" w:type="dxa"/>
          </w:tcPr>
          <w:p w14:paraId="228428B7" w14:textId="77777777" w:rsidR="0075149A" w:rsidRPr="0061369F" w:rsidRDefault="0075149A">
            <w:pPr>
              <w:keepNext/>
              <w:cnfStyle w:val="100000000000" w:firstRow="1" w:lastRow="0" w:firstColumn="0" w:lastColumn="0" w:oddVBand="0" w:evenVBand="0" w:oddHBand="0" w:evenHBand="0" w:firstRowFirstColumn="0" w:firstRowLastColumn="0" w:lastRowFirstColumn="0" w:lastRowLastColumn="0"/>
            </w:pPr>
            <w:r>
              <w:t>Date</w:t>
            </w:r>
          </w:p>
        </w:tc>
        <w:tc>
          <w:tcPr>
            <w:tcW w:w="2862" w:type="dxa"/>
          </w:tcPr>
          <w:p w14:paraId="431AC1BB" w14:textId="77777777" w:rsidR="0075149A" w:rsidRDefault="0075149A">
            <w:pPr>
              <w:keepNext/>
              <w:cnfStyle w:val="100000000000" w:firstRow="1" w:lastRow="0" w:firstColumn="0" w:lastColumn="0" w:oddVBand="0" w:evenVBand="0" w:oddHBand="0" w:evenHBand="0" w:firstRowFirstColumn="0" w:firstRowLastColumn="0" w:lastRowFirstColumn="0" w:lastRowLastColumn="0"/>
            </w:pPr>
            <w:r>
              <w:t>Contact</w:t>
            </w:r>
          </w:p>
        </w:tc>
        <w:tc>
          <w:tcPr>
            <w:tcW w:w="2556" w:type="dxa"/>
          </w:tcPr>
          <w:p w14:paraId="7487072F" w14:textId="77777777" w:rsidR="0075149A" w:rsidRDefault="0075149A">
            <w:pPr>
              <w:keepNext/>
              <w:cnfStyle w:val="100000000000" w:firstRow="1" w:lastRow="0" w:firstColumn="0" w:lastColumn="0" w:oddVBand="0" w:evenVBand="0" w:oddHBand="0" w:evenHBand="0" w:firstRowFirstColumn="0" w:firstRowLastColumn="0" w:lastRowFirstColumn="0" w:lastRowLastColumn="0"/>
            </w:pPr>
            <w:r>
              <w:t>Core Team Member Responsible for Coordination</w:t>
            </w:r>
          </w:p>
        </w:tc>
      </w:tr>
      <w:tr w:rsidR="0009433B" w:rsidRPr="003D1457" w14:paraId="337214A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14:paraId="5264B136" w14:textId="191D1ADF" w:rsidR="0009433B" w:rsidRPr="003D1457" w:rsidRDefault="0009433B" w:rsidP="0009433B">
            <w:r w:rsidRPr="003E0952">
              <w:rPr>
                <w:highlight w:val="yellow"/>
              </w:rPr>
              <w:t>Ex/ Home Builder Shows</w:t>
            </w:r>
          </w:p>
        </w:tc>
        <w:tc>
          <w:tcPr>
            <w:tcW w:w="1440" w:type="dxa"/>
          </w:tcPr>
          <w:p w14:paraId="7BEF4798" w14:textId="6F8B6963"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r w:rsidRPr="00BF7AB7">
              <w:rPr>
                <w:sz w:val="20"/>
                <w:szCs w:val="20"/>
                <w:highlight w:val="yellow"/>
              </w:rPr>
              <w:t>TBD</w:t>
            </w:r>
          </w:p>
        </w:tc>
        <w:tc>
          <w:tcPr>
            <w:tcW w:w="2862" w:type="dxa"/>
          </w:tcPr>
          <w:p w14:paraId="259A9066" w14:textId="5256F971"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r w:rsidRPr="00BF7AB7">
              <w:rPr>
                <w:sz w:val="20"/>
                <w:szCs w:val="20"/>
                <w:highlight w:val="yellow"/>
              </w:rPr>
              <w:t>TBD</w:t>
            </w:r>
          </w:p>
        </w:tc>
        <w:tc>
          <w:tcPr>
            <w:tcW w:w="2556" w:type="dxa"/>
          </w:tcPr>
          <w:p w14:paraId="35A26E66" w14:textId="6DAC5544"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r w:rsidRPr="00BF7AB7">
              <w:rPr>
                <w:sz w:val="20"/>
                <w:szCs w:val="20"/>
                <w:highlight w:val="yellow"/>
              </w:rPr>
              <w:t>TBD</w:t>
            </w:r>
          </w:p>
        </w:tc>
      </w:tr>
      <w:tr w:rsidR="0009433B" w:rsidRPr="003D1457" w14:paraId="3A29274A" w14:textId="77777777" w:rsidTr="00FC5049">
        <w:trPr>
          <w:cantSplit/>
        </w:trPr>
        <w:tc>
          <w:tcPr>
            <w:cnfStyle w:val="001000000000" w:firstRow="0" w:lastRow="0" w:firstColumn="1" w:lastColumn="0" w:oddVBand="0" w:evenVBand="0" w:oddHBand="0" w:evenHBand="0" w:firstRowFirstColumn="0" w:firstRowLastColumn="0" w:lastRowFirstColumn="0" w:lastRowLastColumn="0"/>
            <w:tcW w:w="2718" w:type="dxa"/>
            <w:tcBorders>
              <w:bottom w:val="single" w:sz="4" w:space="0" w:color="auto"/>
            </w:tcBorders>
          </w:tcPr>
          <w:p w14:paraId="3A8E023C" w14:textId="77777777" w:rsidR="0009433B" w:rsidRPr="003D1457" w:rsidRDefault="0009433B" w:rsidP="0009433B"/>
        </w:tc>
        <w:tc>
          <w:tcPr>
            <w:tcW w:w="1440" w:type="dxa"/>
            <w:tcBorders>
              <w:bottom w:val="single" w:sz="4" w:space="0" w:color="auto"/>
            </w:tcBorders>
          </w:tcPr>
          <w:p w14:paraId="74F895E7"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c>
          <w:tcPr>
            <w:tcW w:w="2862" w:type="dxa"/>
            <w:tcBorders>
              <w:bottom w:val="single" w:sz="4" w:space="0" w:color="auto"/>
            </w:tcBorders>
          </w:tcPr>
          <w:p w14:paraId="7F9BC483"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c>
          <w:tcPr>
            <w:tcW w:w="2556" w:type="dxa"/>
            <w:tcBorders>
              <w:bottom w:val="single" w:sz="4" w:space="0" w:color="auto"/>
            </w:tcBorders>
          </w:tcPr>
          <w:p w14:paraId="15CED0B3"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r>
      <w:tr w:rsidR="0009433B" w:rsidRPr="003D1457" w14:paraId="48151179" w14:textId="77777777" w:rsidTr="00FC5049">
        <w:trPr>
          <w:cantSplit/>
        </w:trPr>
        <w:tc>
          <w:tcPr>
            <w:cnfStyle w:val="001000000000" w:firstRow="0" w:lastRow="0" w:firstColumn="1" w:lastColumn="0" w:oddVBand="0" w:evenVBand="0" w:oddHBand="0" w:evenHBand="0" w:firstRowFirstColumn="0" w:firstRowLastColumn="0" w:lastRowFirstColumn="0" w:lastRowLastColumn="0"/>
            <w:tcW w:w="2718" w:type="dxa"/>
            <w:tcBorders>
              <w:bottom w:val="single" w:sz="4" w:space="0" w:color="auto"/>
            </w:tcBorders>
          </w:tcPr>
          <w:p w14:paraId="57D50791" w14:textId="77777777" w:rsidR="0009433B" w:rsidRPr="003D1457" w:rsidRDefault="0009433B" w:rsidP="0009433B"/>
        </w:tc>
        <w:tc>
          <w:tcPr>
            <w:tcW w:w="1440" w:type="dxa"/>
            <w:tcBorders>
              <w:bottom w:val="single" w:sz="4" w:space="0" w:color="auto"/>
            </w:tcBorders>
          </w:tcPr>
          <w:p w14:paraId="22901CAB"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c>
          <w:tcPr>
            <w:tcW w:w="2862" w:type="dxa"/>
            <w:tcBorders>
              <w:bottom w:val="single" w:sz="4" w:space="0" w:color="auto"/>
            </w:tcBorders>
          </w:tcPr>
          <w:p w14:paraId="0DA8A18B"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c>
          <w:tcPr>
            <w:tcW w:w="2556" w:type="dxa"/>
            <w:tcBorders>
              <w:bottom w:val="single" w:sz="4" w:space="0" w:color="auto"/>
            </w:tcBorders>
          </w:tcPr>
          <w:p w14:paraId="194A07AC" w14:textId="77777777" w:rsidR="0009433B" w:rsidRPr="003D1457" w:rsidRDefault="0009433B" w:rsidP="0009433B">
            <w:pPr>
              <w:cnfStyle w:val="000000000000" w:firstRow="0" w:lastRow="0" w:firstColumn="0" w:lastColumn="0" w:oddVBand="0" w:evenVBand="0" w:oddHBand="0" w:evenHBand="0" w:firstRowFirstColumn="0" w:firstRowLastColumn="0" w:lastRowFirstColumn="0" w:lastRowLastColumn="0"/>
            </w:pPr>
          </w:p>
        </w:tc>
      </w:tr>
    </w:tbl>
    <w:p w14:paraId="73553886" w14:textId="358F502A" w:rsidR="00A44E23" w:rsidRDefault="00596C38" w:rsidP="00D1355B">
      <w:pPr>
        <w:pStyle w:val="Heading2"/>
      </w:pPr>
      <w:r>
        <w:t xml:space="preserve">Intra-Municipal Engagement </w:t>
      </w:r>
    </w:p>
    <w:p w14:paraId="54E7C871" w14:textId="4101CAE8" w:rsidR="00596C38" w:rsidRDefault="00596C38" w:rsidP="00A44E23">
      <w:r>
        <w:t>Municipal boards, commissions, departments</w:t>
      </w:r>
      <w:r w:rsidR="00F6744C">
        <w:t>, and government</w:t>
      </w:r>
      <w:r>
        <w:t xml:space="preserve"> </w:t>
      </w:r>
      <w:r w:rsidR="00F6744C">
        <w:t xml:space="preserve">should be engaged throughout the Project. Intra-municipal engagement can help the </w:t>
      </w:r>
      <w:r w:rsidR="00296EA1">
        <w:t>Project Core Team</w:t>
      </w:r>
      <w:r w:rsidR="00F6744C">
        <w:t xml:space="preserve"> reach a wider audience, add additional legitimacy to the Project, and build support for any future investments needed for LSLR activities. Intra-municipal engagement activities </w:t>
      </w:r>
      <w:r w:rsidR="004507B0">
        <w:t xml:space="preserve">and “asks” </w:t>
      </w:r>
      <w:r w:rsidR="00F6744C">
        <w:t>may include the following</w:t>
      </w:r>
      <w:r w:rsidR="00142A88">
        <w:t>:</w:t>
      </w:r>
    </w:p>
    <w:p w14:paraId="1C320DDD" w14:textId="54D7A302" w:rsidR="00F6744C" w:rsidRDefault="004507B0" w:rsidP="004507B0">
      <w:pPr>
        <w:pStyle w:val="ListParagraph"/>
        <w:numPr>
          <w:ilvl w:val="0"/>
          <w:numId w:val="25"/>
        </w:numPr>
        <w:spacing w:after="0"/>
      </w:pPr>
      <w:r>
        <w:t xml:space="preserve">Intra-municipal emails/alerts to keep staff and board/commission members informed of the Project. </w:t>
      </w:r>
    </w:p>
    <w:p w14:paraId="53527165" w14:textId="5ADBC174" w:rsidR="004507B0" w:rsidRPr="004507B0" w:rsidRDefault="68D45C48" w:rsidP="004507B0">
      <w:pPr>
        <w:pStyle w:val="ListParagraph"/>
        <w:numPr>
          <w:ilvl w:val="0"/>
          <w:numId w:val="25"/>
        </w:numPr>
        <w:spacing w:after="0"/>
      </w:pPr>
      <w:r w:rsidRPr="04F6A040">
        <w:rPr>
          <w:color w:val="000000" w:themeColor="text1"/>
        </w:rPr>
        <w:t>Project</w:t>
      </w:r>
      <w:r w:rsidR="004507B0" w:rsidRPr="04F6A040">
        <w:rPr>
          <w:color w:val="000000" w:themeColor="text1"/>
        </w:rPr>
        <w:t xml:space="preserve"> Core Team members (or other</w:t>
      </w:r>
      <w:r w:rsidR="551A3FED" w:rsidRPr="04F6A040">
        <w:rPr>
          <w:color w:val="000000" w:themeColor="text1"/>
        </w:rPr>
        <w:t xml:space="preserve"> </w:t>
      </w:r>
      <w:r w:rsidR="551A3FED" w:rsidRPr="04F6A040">
        <w:rPr>
          <w:color w:val="000000" w:themeColor="text1"/>
          <w:highlight w:val="yellow"/>
        </w:rPr>
        <w:t>System Name</w:t>
      </w:r>
      <w:r w:rsidR="004507B0" w:rsidRPr="04F6A040">
        <w:rPr>
          <w:color w:val="000000" w:themeColor="text1"/>
        </w:rPr>
        <w:t xml:space="preserve"> staff) attend scheduled municipal board/commission meetings to provide information.</w:t>
      </w:r>
    </w:p>
    <w:p w14:paraId="12F956D4" w14:textId="1E849342" w:rsidR="004507B0" w:rsidRPr="004507B0" w:rsidRDefault="6A840F39" w:rsidP="004507B0">
      <w:pPr>
        <w:pStyle w:val="ListParagraph"/>
        <w:numPr>
          <w:ilvl w:val="0"/>
          <w:numId w:val="25"/>
        </w:numPr>
        <w:spacing w:after="0"/>
      </w:pPr>
      <w:r w:rsidRPr="04F6A040">
        <w:rPr>
          <w:color w:val="000000" w:themeColor="text1"/>
        </w:rPr>
        <w:t>Project Core Team</w:t>
      </w:r>
      <w:r w:rsidR="004507B0" w:rsidRPr="04F6A040">
        <w:rPr>
          <w:color w:val="000000" w:themeColor="text1"/>
        </w:rPr>
        <w:t xml:space="preserve"> requests a municipal board/commission distribute community engagement materials through their e-lists, social media, or at their events. </w:t>
      </w:r>
    </w:p>
    <w:p w14:paraId="7E4B119C" w14:textId="6FF2F301" w:rsidR="004507B0" w:rsidRDefault="004507B0" w:rsidP="00F6744C">
      <w:pPr>
        <w:pStyle w:val="ListParagraph"/>
        <w:numPr>
          <w:ilvl w:val="0"/>
          <w:numId w:val="25"/>
        </w:numPr>
      </w:pPr>
      <w:r>
        <w:rPr>
          <w:color w:val="000000" w:themeColor="text1"/>
        </w:rPr>
        <w:t xml:space="preserve"> Municipal government issues regular press releases about the Project.</w:t>
      </w:r>
    </w:p>
    <w:p w14:paraId="20466206" w14:textId="494E14B5" w:rsidR="00A44E23" w:rsidRDefault="00596C38" w:rsidP="00FA577D">
      <w:pPr>
        <w:spacing w:after="0"/>
      </w:pPr>
      <w:r>
        <w:rPr>
          <w:i/>
          <w:iCs/>
        </w:rPr>
        <w:t xml:space="preserve">Municipal Bodies to </w:t>
      </w:r>
      <w:r w:rsidR="00FA577D">
        <w:rPr>
          <w:i/>
          <w:iCs/>
        </w:rPr>
        <w:t>E</w:t>
      </w:r>
      <w:r>
        <w:rPr>
          <w:i/>
          <w:iCs/>
        </w:rPr>
        <w:t>ngage</w:t>
      </w:r>
    </w:p>
    <w:tbl>
      <w:tblPr>
        <w:tblStyle w:val="TableGrid"/>
        <w:tblW w:w="9576" w:type="dxa"/>
        <w:tblLayout w:type="fixed"/>
        <w:tblLook w:val="04A0" w:firstRow="1" w:lastRow="0" w:firstColumn="1" w:lastColumn="0" w:noHBand="0" w:noVBand="1"/>
      </w:tblPr>
      <w:tblGrid>
        <w:gridCol w:w="2718"/>
        <w:gridCol w:w="1440"/>
        <w:gridCol w:w="2862"/>
        <w:gridCol w:w="2556"/>
      </w:tblGrid>
      <w:tr w:rsidR="00A44E23" w:rsidRPr="0061369F" w14:paraId="394498F6" w14:textId="77777777" w:rsidTr="5DC898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18" w:type="dxa"/>
          </w:tcPr>
          <w:p w14:paraId="472B33E1" w14:textId="6C0066E3" w:rsidR="00A44E23" w:rsidRPr="0061369F" w:rsidRDefault="00596C38">
            <w:pPr>
              <w:keepNext/>
            </w:pPr>
            <w:r>
              <w:t>Municipal Body</w:t>
            </w:r>
          </w:p>
        </w:tc>
        <w:tc>
          <w:tcPr>
            <w:tcW w:w="1440" w:type="dxa"/>
          </w:tcPr>
          <w:p w14:paraId="5F722550" w14:textId="23F00562" w:rsidR="00A44E23" w:rsidRPr="0061369F" w:rsidRDefault="00596C38">
            <w:pPr>
              <w:keepNext/>
              <w:cnfStyle w:val="100000000000" w:firstRow="1" w:lastRow="0" w:firstColumn="0" w:lastColumn="0" w:oddVBand="0" w:evenVBand="0" w:oddHBand="0" w:evenHBand="0" w:firstRowFirstColumn="0" w:firstRowLastColumn="0" w:lastRowFirstColumn="0" w:lastRowLastColumn="0"/>
            </w:pPr>
            <w:r>
              <w:t>Contact</w:t>
            </w:r>
          </w:p>
        </w:tc>
        <w:tc>
          <w:tcPr>
            <w:tcW w:w="2862" w:type="dxa"/>
          </w:tcPr>
          <w:p w14:paraId="390E6174" w14:textId="08CFF540" w:rsidR="00A44E23" w:rsidRDefault="00596C38">
            <w:pPr>
              <w:keepNext/>
              <w:cnfStyle w:val="100000000000" w:firstRow="1" w:lastRow="0" w:firstColumn="0" w:lastColumn="0" w:oddVBand="0" w:evenVBand="0" w:oddHBand="0" w:evenHBand="0" w:firstRowFirstColumn="0" w:firstRowLastColumn="0" w:lastRowFirstColumn="0" w:lastRowLastColumn="0"/>
            </w:pPr>
            <w:r>
              <w:t>Type of Engagement/Ask</w:t>
            </w:r>
          </w:p>
        </w:tc>
        <w:tc>
          <w:tcPr>
            <w:tcW w:w="2556" w:type="dxa"/>
          </w:tcPr>
          <w:p w14:paraId="77BD6E7D" w14:textId="77777777" w:rsidR="00A44E23" w:rsidRDefault="00A44E23">
            <w:pPr>
              <w:keepNext/>
              <w:cnfStyle w:val="100000000000" w:firstRow="1" w:lastRow="0" w:firstColumn="0" w:lastColumn="0" w:oddVBand="0" w:evenVBand="0" w:oddHBand="0" w:evenHBand="0" w:firstRowFirstColumn="0" w:firstRowLastColumn="0" w:lastRowFirstColumn="0" w:lastRowLastColumn="0"/>
            </w:pPr>
            <w:r>
              <w:t>Core Team Member Responsible for Coordination</w:t>
            </w:r>
          </w:p>
        </w:tc>
      </w:tr>
      <w:tr w:rsidR="00A44E23" w:rsidRPr="003D1457" w14:paraId="6BEF61DE" w14:textId="77777777" w:rsidTr="5DC89850">
        <w:trPr>
          <w:cantSplit/>
        </w:trPr>
        <w:tc>
          <w:tcPr>
            <w:cnfStyle w:val="001000000000" w:firstRow="0" w:lastRow="0" w:firstColumn="1" w:lastColumn="0" w:oddVBand="0" w:evenVBand="0" w:oddHBand="0" w:evenHBand="0" w:firstRowFirstColumn="0" w:firstRowLastColumn="0" w:lastRowFirstColumn="0" w:lastRowLastColumn="0"/>
            <w:tcW w:w="2718" w:type="dxa"/>
          </w:tcPr>
          <w:p w14:paraId="17ACF068" w14:textId="4860B55A" w:rsidR="00A44E23" w:rsidRPr="003D1457" w:rsidRDefault="00312A1D">
            <w:r w:rsidRPr="00312A1D">
              <w:rPr>
                <w:highlight w:val="yellow"/>
              </w:rPr>
              <w:t>TBD</w:t>
            </w:r>
          </w:p>
        </w:tc>
        <w:tc>
          <w:tcPr>
            <w:tcW w:w="1440" w:type="dxa"/>
          </w:tcPr>
          <w:p w14:paraId="608F93DB" w14:textId="732666A7" w:rsidR="00A44E23" w:rsidRPr="003D1457" w:rsidRDefault="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862" w:type="dxa"/>
          </w:tcPr>
          <w:p w14:paraId="7F281CBC" w14:textId="500220BD" w:rsidR="00A44E23" w:rsidRPr="003D1457" w:rsidRDefault="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556" w:type="dxa"/>
          </w:tcPr>
          <w:p w14:paraId="40E352E1" w14:textId="3391FA89" w:rsidR="00A44E23" w:rsidRPr="003D1457" w:rsidRDefault="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r>
      <w:tr w:rsidR="00312A1D" w:rsidRPr="003D1457" w14:paraId="2BF301A5" w14:textId="77777777" w:rsidTr="5DC89850">
        <w:trPr>
          <w:cantSplit/>
        </w:trPr>
        <w:tc>
          <w:tcPr>
            <w:cnfStyle w:val="001000000000" w:firstRow="0" w:lastRow="0" w:firstColumn="1" w:lastColumn="0" w:oddVBand="0" w:evenVBand="0" w:oddHBand="0" w:evenHBand="0" w:firstRowFirstColumn="0" w:firstRowLastColumn="0" w:lastRowFirstColumn="0" w:lastRowLastColumn="0"/>
            <w:tcW w:w="2718" w:type="dxa"/>
          </w:tcPr>
          <w:p w14:paraId="598A8393" w14:textId="337FD0BE" w:rsidR="00312A1D" w:rsidRPr="003D1457" w:rsidRDefault="00312A1D" w:rsidP="00312A1D">
            <w:r w:rsidRPr="00312A1D">
              <w:rPr>
                <w:highlight w:val="yellow"/>
              </w:rPr>
              <w:t>TBD</w:t>
            </w:r>
          </w:p>
        </w:tc>
        <w:tc>
          <w:tcPr>
            <w:tcW w:w="1440" w:type="dxa"/>
          </w:tcPr>
          <w:p w14:paraId="31E6770B" w14:textId="4977E7CF"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862" w:type="dxa"/>
          </w:tcPr>
          <w:p w14:paraId="7171B643" w14:textId="1804C16D"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556" w:type="dxa"/>
          </w:tcPr>
          <w:p w14:paraId="326A1D4E" w14:textId="097D222E"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r>
      <w:tr w:rsidR="00312A1D" w:rsidRPr="003D1457" w14:paraId="579699A2" w14:textId="77777777" w:rsidTr="5DC89850">
        <w:trPr>
          <w:cantSplit/>
        </w:trPr>
        <w:tc>
          <w:tcPr>
            <w:cnfStyle w:val="001000000000" w:firstRow="0" w:lastRow="0" w:firstColumn="1" w:lastColumn="0" w:oddVBand="0" w:evenVBand="0" w:oddHBand="0" w:evenHBand="0" w:firstRowFirstColumn="0" w:firstRowLastColumn="0" w:lastRowFirstColumn="0" w:lastRowLastColumn="0"/>
            <w:tcW w:w="2718" w:type="dxa"/>
          </w:tcPr>
          <w:p w14:paraId="2492D549" w14:textId="343CAA12" w:rsidR="00312A1D" w:rsidRPr="003D1457" w:rsidRDefault="00312A1D" w:rsidP="00312A1D">
            <w:r w:rsidRPr="00312A1D">
              <w:rPr>
                <w:highlight w:val="yellow"/>
              </w:rPr>
              <w:t>TBD</w:t>
            </w:r>
          </w:p>
        </w:tc>
        <w:tc>
          <w:tcPr>
            <w:tcW w:w="1440" w:type="dxa"/>
          </w:tcPr>
          <w:p w14:paraId="300D09CB" w14:textId="165542FE"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862" w:type="dxa"/>
          </w:tcPr>
          <w:p w14:paraId="7F3D7407" w14:textId="5FF7C491"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c>
          <w:tcPr>
            <w:tcW w:w="2556" w:type="dxa"/>
          </w:tcPr>
          <w:p w14:paraId="73993517" w14:textId="3F3CD4A7" w:rsidR="00312A1D" w:rsidRPr="003D1457" w:rsidRDefault="00312A1D" w:rsidP="00312A1D">
            <w:pPr>
              <w:cnfStyle w:val="000000000000" w:firstRow="0" w:lastRow="0" w:firstColumn="0" w:lastColumn="0" w:oddVBand="0" w:evenVBand="0" w:oddHBand="0" w:evenHBand="0" w:firstRowFirstColumn="0" w:firstRowLastColumn="0" w:lastRowFirstColumn="0" w:lastRowLastColumn="0"/>
            </w:pPr>
            <w:r w:rsidRPr="00312A1D">
              <w:rPr>
                <w:highlight w:val="yellow"/>
              </w:rPr>
              <w:t>TBD</w:t>
            </w:r>
          </w:p>
        </w:tc>
      </w:tr>
    </w:tbl>
    <w:p w14:paraId="2F2F01D0" w14:textId="5406F60C" w:rsidR="008F5C0F" w:rsidRDefault="008F5C0F" w:rsidP="00D1355B">
      <w:pPr>
        <w:pStyle w:val="Heading2"/>
      </w:pPr>
      <w:r>
        <w:t>In</w:t>
      </w:r>
      <w:r w:rsidR="004932E6">
        <w:t>-</w:t>
      </w:r>
      <w:r>
        <w:t>Person</w:t>
      </w:r>
      <w:r w:rsidR="00AC5F92">
        <w:t xml:space="preserve"> Public </w:t>
      </w:r>
      <w:r>
        <w:t>Events</w:t>
      </w:r>
    </w:p>
    <w:p w14:paraId="3B6DC94C" w14:textId="6C8E4DAE" w:rsidR="004507B0" w:rsidRDefault="0056405D" w:rsidP="00204B2B">
      <w:r>
        <w:t xml:space="preserve">In-person events for the purpose of this CEP refer to public events such as informational public meetings. </w:t>
      </w:r>
      <w:r w:rsidR="00CE6356">
        <w:t xml:space="preserve">It is assumed that these events would be between one to two hours and could occur at varying times of day. </w:t>
      </w:r>
      <w:r w:rsidR="00296EA1">
        <w:t>Project Core Team</w:t>
      </w:r>
      <w:r w:rsidR="00204B2B">
        <w:t xml:space="preserve"> members will be responsible for securing in-person event locations in </w:t>
      </w:r>
      <w:r>
        <w:t>the community</w:t>
      </w:r>
      <w:r w:rsidR="00204B2B">
        <w:t xml:space="preserve">. This includes coordinating meeting space needs, such as projector and screen, tables and </w:t>
      </w:r>
      <w:r w:rsidR="00204B2B">
        <w:lastRenderedPageBreak/>
        <w:t>chairs, and other on-site logistics.</w:t>
      </w:r>
      <w:r w:rsidR="00C27FE1">
        <w:t xml:space="preserve">  Project Core Team members </w:t>
      </w:r>
      <w:r w:rsidR="007A576C">
        <w:t>would develop meeting materials, including presentations, handouts, and posters as needed.</w:t>
      </w:r>
    </w:p>
    <w:p w14:paraId="4B2AC511" w14:textId="762D2992" w:rsidR="004507B0" w:rsidRDefault="004507B0" w:rsidP="00204B2B">
      <w:r>
        <w:t xml:space="preserve">Given the public education intent of community engagement, it may be appropriate to invite representatives from DEP or EPA to be present at in-person public events to answer questions or present informational materials. </w:t>
      </w:r>
    </w:p>
    <w:p w14:paraId="1C867922" w14:textId="65E0DE1C" w:rsidR="008F5C0F" w:rsidRPr="008F5C0F" w:rsidRDefault="008F5C0F" w:rsidP="00D1355B">
      <w:pPr>
        <w:pStyle w:val="Heading2"/>
      </w:pPr>
      <w:r>
        <w:t>Virtual Public Events</w:t>
      </w:r>
    </w:p>
    <w:p w14:paraId="5A671453" w14:textId="55532604" w:rsidR="00E00693" w:rsidRDefault="009F57E8" w:rsidP="008F5C0F">
      <w:r>
        <w:t xml:space="preserve">As noted earlier, every in-person event </w:t>
      </w:r>
      <w:r w:rsidR="0075149A">
        <w:t>should</w:t>
      </w:r>
      <w:r>
        <w:t xml:space="preserve"> have a corresponding virtual component to </w:t>
      </w:r>
      <w:r w:rsidR="0075149A">
        <w:t>ensure information is still available to those unable to attend in-person</w:t>
      </w:r>
      <w:r>
        <w:t>. For example, this may include a hybrid meeting, where a presentation is streamed live</w:t>
      </w:r>
      <w:r w:rsidR="0075149A">
        <w:t>.</w:t>
      </w:r>
      <w:r>
        <w:t xml:space="preserve"> </w:t>
      </w:r>
      <w:r w:rsidR="00E00693">
        <w:t xml:space="preserve">It is anticipated that virtual public events </w:t>
      </w:r>
      <w:r w:rsidR="0075149A">
        <w:t>could</w:t>
      </w:r>
      <w:r w:rsidR="00E00693">
        <w:t xml:space="preserve"> be scheduled </w:t>
      </w:r>
      <w:r w:rsidR="000F0DDE">
        <w:t>using</w:t>
      </w:r>
      <w:r w:rsidR="00E00693">
        <w:t xml:space="preserve"> </w:t>
      </w:r>
      <w:r w:rsidR="0075149A">
        <w:t xml:space="preserve">the </w:t>
      </w:r>
      <w:r w:rsidR="0075149A" w:rsidRPr="5DC89850">
        <w:rPr>
          <w:color w:val="000000" w:themeColor="text1"/>
          <w:highlight w:val="yellow"/>
        </w:rPr>
        <w:t>System Name</w:t>
      </w:r>
      <w:r w:rsidR="000F0DDE">
        <w:rPr>
          <w:color w:val="000000" w:themeColor="text1"/>
        </w:rPr>
        <w:t>’s</w:t>
      </w:r>
      <w:r w:rsidR="0075149A" w:rsidRPr="5DC89850">
        <w:rPr>
          <w:color w:val="000000" w:themeColor="text1"/>
        </w:rPr>
        <w:t xml:space="preserve"> virtual meeting accounts</w:t>
      </w:r>
      <w:r w:rsidR="00E00693">
        <w:t>.</w:t>
      </w:r>
    </w:p>
    <w:p w14:paraId="77B31B21" w14:textId="250315E6" w:rsidR="004507B0" w:rsidRDefault="004507B0" w:rsidP="004507B0">
      <w:r>
        <w:t xml:space="preserve">Given the public education intent of community engagement, it may be appropriate to invite representatives from </w:t>
      </w:r>
      <w:r w:rsidR="00B40CEE">
        <w:t xml:space="preserve">PA </w:t>
      </w:r>
      <w:r>
        <w:t xml:space="preserve">DEP or EPA to be present at virtual public events to answer questions or present informational materials. </w:t>
      </w:r>
    </w:p>
    <w:p w14:paraId="1042C719" w14:textId="4EA10077" w:rsidR="007B6190" w:rsidRDefault="007B6190" w:rsidP="00D1355B">
      <w:pPr>
        <w:pStyle w:val="Heading2"/>
      </w:pPr>
      <w:r>
        <w:t>Pop</w:t>
      </w:r>
      <w:r w:rsidR="00165C3B">
        <w:t>-</w:t>
      </w:r>
      <w:r>
        <w:t>Up Installations</w:t>
      </w:r>
    </w:p>
    <w:p w14:paraId="1FC461C8" w14:textId="2310A705" w:rsidR="007B6190" w:rsidRDefault="007B6190" w:rsidP="007B6190">
      <w:r>
        <w:t xml:space="preserve">Setting up </w:t>
      </w:r>
      <w:r w:rsidR="007603FA">
        <w:t>pop</w:t>
      </w:r>
      <w:r w:rsidR="00165C3B">
        <w:t>-</w:t>
      </w:r>
      <w:r w:rsidR="007603FA">
        <w:t>up</w:t>
      </w:r>
      <w:r>
        <w:t xml:space="preserve"> </w:t>
      </w:r>
      <w:r w:rsidR="007603FA">
        <w:t>installations</w:t>
      </w:r>
      <w:r w:rsidR="0057711A">
        <w:t xml:space="preserve"> </w:t>
      </w:r>
      <w:r>
        <w:t xml:space="preserve">(sometimes with staff, sometimes without) in strategic areas is an efficient way to maintain </w:t>
      </w:r>
      <w:r w:rsidR="007603FA">
        <w:t xml:space="preserve">or raise </w:t>
      </w:r>
      <w:r>
        <w:t xml:space="preserve">awareness and capture feedback in very short contact periods. This technique </w:t>
      </w:r>
      <w:r w:rsidR="00946C95">
        <w:t>may include</w:t>
      </w:r>
      <w:r>
        <w:t xml:space="preserve"> an informational poster</w:t>
      </w:r>
      <w:r w:rsidR="005138B6">
        <w:t xml:space="preserve"> </w:t>
      </w:r>
      <w:r w:rsidR="00CE30A2">
        <w:t xml:space="preserve">which provides background information related to the LSL project </w:t>
      </w:r>
      <w:r w:rsidR="005138B6">
        <w:t xml:space="preserve">or digital signs outside </w:t>
      </w:r>
      <w:r w:rsidR="00E61ACA">
        <w:t xml:space="preserve">establishments </w:t>
      </w:r>
      <w:r w:rsidR="00CE30A2">
        <w:t>and directs the public to additional resources (e.g., using a QR code to direct individuals to online resources)</w:t>
      </w:r>
      <w:r w:rsidR="008277BF">
        <w:t>.</w:t>
      </w:r>
      <w:r w:rsidR="00763F72">
        <w:t xml:space="preserve">  </w:t>
      </w:r>
      <w:r w:rsidR="00E61ACA">
        <w:t>Grocery</w:t>
      </w:r>
      <w:r>
        <w:t xml:space="preserve"> stores,</w:t>
      </w:r>
      <w:r w:rsidR="00784296">
        <w:t xml:space="preserve"> community centers,</w:t>
      </w:r>
      <w:r>
        <w:t xml:space="preserve"> </w:t>
      </w:r>
      <w:r w:rsidR="00D1652A">
        <w:t xml:space="preserve">police/fire stations, </w:t>
      </w:r>
      <w:r>
        <w:t>parks,</w:t>
      </w:r>
      <w:r w:rsidR="00863A39">
        <w:t xml:space="preserve"> farmers markets</w:t>
      </w:r>
      <w:r w:rsidR="001E4D8E">
        <w:t>,</w:t>
      </w:r>
      <w:r>
        <w:t xml:space="preserve"> and other high traffic areas are all good candidates for </w:t>
      </w:r>
      <w:r w:rsidR="007603FA">
        <w:t>pop</w:t>
      </w:r>
      <w:r w:rsidR="004C4751">
        <w:t>-</w:t>
      </w:r>
      <w:r w:rsidR="007603FA">
        <w:t>up</w:t>
      </w:r>
      <w:r>
        <w:t xml:space="preserve"> installations.</w:t>
      </w:r>
    </w:p>
    <w:p w14:paraId="28327EAA" w14:textId="0CCCF455" w:rsidR="00C07E0C" w:rsidRPr="00846963" w:rsidRDefault="00CE6356" w:rsidP="00FC5049">
      <w:pPr>
        <w:keepNext/>
        <w:spacing w:after="0"/>
        <w:rPr>
          <w:i/>
          <w:iCs/>
        </w:rPr>
      </w:pPr>
      <w:r>
        <w:rPr>
          <w:i/>
          <w:iCs/>
        </w:rPr>
        <w:t>Listening/Pop Up Stations</w:t>
      </w:r>
    </w:p>
    <w:tbl>
      <w:tblPr>
        <w:tblStyle w:val="TableGrid"/>
        <w:tblW w:w="8766" w:type="dxa"/>
        <w:tblLayout w:type="fixed"/>
        <w:tblLook w:val="04A0" w:firstRow="1" w:lastRow="0" w:firstColumn="1" w:lastColumn="0" w:noHBand="0" w:noVBand="1"/>
      </w:tblPr>
      <w:tblGrid>
        <w:gridCol w:w="2970"/>
        <w:gridCol w:w="3240"/>
        <w:gridCol w:w="2556"/>
      </w:tblGrid>
      <w:tr w:rsidR="00C07E0C" w:rsidRPr="0061369F" w14:paraId="1A2DA19A"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70" w:type="dxa"/>
          </w:tcPr>
          <w:p w14:paraId="34320D03" w14:textId="037DC852" w:rsidR="00C07E0C" w:rsidRPr="0061369F" w:rsidRDefault="00CE6356">
            <w:pPr>
              <w:keepNext/>
            </w:pPr>
            <w:r>
              <w:t>Location</w:t>
            </w:r>
          </w:p>
        </w:tc>
        <w:tc>
          <w:tcPr>
            <w:tcW w:w="3240" w:type="dxa"/>
          </w:tcPr>
          <w:p w14:paraId="7F29E9FA" w14:textId="658416D4" w:rsidR="00C07E0C" w:rsidRPr="0061369F" w:rsidRDefault="00CE6356">
            <w:pPr>
              <w:keepNext/>
              <w:cnfStyle w:val="100000000000" w:firstRow="1" w:lastRow="0" w:firstColumn="0" w:lastColumn="0" w:oddVBand="0" w:evenVBand="0" w:oddHBand="0" w:evenHBand="0" w:firstRowFirstColumn="0" w:firstRowLastColumn="0" w:lastRowFirstColumn="0" w:lastRowLastColumn="0"/>
            </w:pPr>
            <w:r>
              <w:t>Date of Set U</w:t>
            </w:r>
            <w:r w:rsidR="007603FA">
              <w:t>p</w:t>
            </w:r>
          </w:p>
        </w:tc>
        <w:tc>
          <w:tcPr>
            <w:tcW w:w="2556" w:type="dxa"/>
          </w:tcPr>
          <w:p w14:paraId="06021D60" w14:textId="15475B54" w:rsidR="00C07E0C" w:rsidRDefault="00CE6356">
            <w:pPr>
              <w:keepNext/>
              <w:cnfStyle w:val="100000000000" w:firstRow="1" w:lastRow="0" w:firstColumn="0" w:lastColumn="0" w:oddVBand="0" w:evenVBand="0" w:oddHBand="0" w:evenHBand="0" w:firstRowFirstColumn="0" w:firstRowLastColumn="0" w:lastRowFirstColumn="0" w:lastRowLastColumn="0"/>
            </w:pPr>
            <w:r>
              <w:t>Staffing</w:t>
            </w:r>
          </w:p>
        </w:tc>
      </w:tr>
      <w:tr w:rsidR="00C07E0C" w:rsidRPr="003D1457" w14:paraId="3FC66A98" w14:textId="77777777">
        <w:trPr>
          <w:cantSplit/>
        </w:trPr>
        <w:tc>
          <w:tcPr>
            <w:cnfStyle w:val="001000000000" w:firstRow="0" w:lastRow="0" w:firstColumn="1" w:lastColumn="0" w:oddVBand="0" w:evenVBand="0" w:oddHBand="0" w:evenHBand="0" w:firstRowFirstColumn="0" w:firstRowLastColumn="0" w:lastRowFirstColumn="0" w:lastRowLastColumn="0"/>
            <w:tcW w:w="2970" w:type="dxa"/>
          </w:tcPr>
          <w:p w14:paraId="639D4D7C" w14:textId="4CB3A3E7" w:rsidR="00C07E0C" w:rsidRPr="003D1457" w:rsidRDefault="008925B8">
            <w:r w:rsidRPr="008925B8">
              <w:rPr>
                <w:highlight w:val="yellow"/>
              </w:rPr>
              <w:t>TBD</w:t>
            </w:r>
          </w:p>
        </w:tc>
        <w:tc>
          <w:tcPr>
            <w:tcW w:w="3240" w:type="dxa"/>
          </w:tcPr>
          <w:p w14:paraId="6FAF0E70" w14:textId="5F4C90E8" w:rsidR="00C07E0C" w:rsidRPr="003D1457" w:rsidRDefault="008925B8">
            <w:pPr>
              <w:cnfStyle w:val="000000000000" w:firstRow="0" w:lastRow="0" w:firstColumn="0" w:lastColumn="0" w:oddVBand="0" w:evenVBand="0" w:oddHBand="0" w:evenHBand="0" w:firstRowFirstColumn="0" w:firstRowLastColumn="0" w:lastRowFirstColumn="0" w:lastRowLastColumn="0"/>
            </w:pPr>
            <w:r w:rsidRPr="008925B8">
              <w:rPr>
                <w:highlight w:val="yellow"/>
              </w:rPr>
              <w:t>TBD</w:t>
            </w:r>
          </w:p>
        </w:tc>
        <w:tc>
          <w:tcPr>
            <w:tcW w:w="2556" w:type="dxa"/>
          </w:tcPr>
          <w:p w14:paraId="29C9DA3F" w14:textId="604A6F78" w:rsidR="00C07E0C" w:rsidRPr="003D1457" w:rsidRDefault="008925B8">
            <w:pPr>
              <w:cnfStyle w:val="000000000000" w:firstRow="0" w:lastRow="0" w:firstColumn="0" w:lastColumn="0" w:oddVBand="0" w:evenVBand="0" w:oddHBand="0" w:evenHBand="0" w:firstRowFirstColumn="0" w:firstRowLastColumn="0" w:lastRowFirstColumn="0" w:lastRowLastColumn="0"/>
            </w:pPr>
            <w:r w:rsidRPr="008925B8">
              <w:rPr>
                <w:highlight w:val="yellow"/>
              </w:rPr>
              <w:t>TBD</w:t>
            </w:r>
          </w:p>
        </w:tc>
      </w:tr>
      <w:tr w:rsidR="00C07E0C" w:rsidRPr="003D1457" w14:paraId="2DC36141" w14:textId="77777777">
        <w:trPr>
          <w:cantSplit/>
        </w:trPr>
        <w:tc>
          <w:tcPr>
            <w:cnfStyle w:val="001000000000" w:firstRow="0" w:lastRow="0" w:firstColumn="1" w:lastColumn="0" w:oddVBand="0" w:evenVBand="0" w:oddHBand="0" w:evenHBand="0" w:firstRowFirstColumn="0" w:firstRowLastColumn="0" w:lastRowFirstColumn="0" w:lastRowLastColumn="0"/>
            <w:tcW w:w="2970" w:type="dxa"/>
          </w:tcPr>
          <w:p w14:paraId="39F41C8A" w14:textId="77777777" w:rsidR="00C07E0C" w:rsidRDefault="00C07E0C"/>
        </w:tc>
        <w:tc>
          <w:tcPr>
            <w:tcW w:w="3240" w:type="dxa"/>
          </w:tcPr>
          <w:p w14:paraId="64F7B35F" w14:textId="77777777" w:rsidR="00C07E0C" w:rsidRDefault="00C07E0C">
            <w:pPr>
              <w:cnfStyle w:val="000000000000" w:firstRow="0" w:lastRow="0" w:firstColumn="0" w:lastColumn="0" w:oddVBand="0" w:evenVBand="0" w:oddHBand="0" w:evenHBand="0" w:firstRowFirstColumn="0" w:firstRowLastColumn="0" w:lastRowFirstColumn="0" w:lastRowLastColumn="0"/>
            </w:pPr>
          </w:p>
        </w:tc>
        <w:tc>
          <w:tcPr>
            <w:tcW w:w="2556" w:type="dxa"/>
          </w:tcPr>
          <w:p w14:paraId="0DA92A2B" w14:textId="77777777" w:rsidR="00C07E0C" w:rsidRPr="003D1457" w:rsidRDefault="00C07E0C">
            <w:pPr>
              <w:cnfStyle w:val="000000000000" w:firstRow="0" w:lastRow="0" w:firstColumn="0" w:lastColumn="0" w:oddVBand="0" w:evenVBand="0" w:oddHBand="0" w:evenHBand="0" w:firstRowFirstColumn="0" w:firstRowLastColumn="0" w:lastRowFirstColumn="0" w:lastRowLastColumn="0"/>
            </w:pPr>
          </w:p>
        </w:tc>
      </w:tr>
    </w:tbl>
    <w:p w14:paraId="099313B9" w14:textId="77777777" w:rsidR="00CE30A2" w:rsidRDefault="00CE30A2" w:rsidP="00CE30A2">
      <w:pPr>
        <w:pStyle w:val="Heading1"/>
      </w:pPr>
      <w:bookmarkStart w:id="11" w:name="_Toc1115037491"/>
      <w:r>
        <w:t>LCRR Communication Requirements</w:t>
      </w:r>
      <w:bookmarkEnd w:id="11"/>
    </w:p>
    <w:p w14:paraId="3DDE39BA" w14:textId="6FB7CC47" w:rsidR="00A64882" w:rsidRDefault="0091060B" w:rsidP="00142A88">
      <w:pPr>
        <w:rPr>
          <w:color w:val="000000" w:themeColor="text1"/>
        </w:rPr>
      </w:pPr>
      <w:r>
        <w:t>The LCRR communication requirements are summarized on pages 2</w:t>
      </w:r>
      <w:r w:rsidR="007B0C7F">
        <w:t>6</w:t>
      </w:r>
      <w:r>
        <w:t>-3</w:t>
      </w:r>
      <w:r w:rsidR="007B0C7F">
        <w:t>5</w:t>
      </w:r>
      <w:r>
        <w:t xml:space="preserve"> of the </w:t>
      </w:r>
      <w:r w:rsidR="00142A88">
        <w:t xml:space="preserve">American Water Works Association’s </w:t>
      </w:r>
      <w:commentRangeStart w:id="12"/>
      <w:r w:rsidR="00185520">
        <w:fldChar w:fldCharType="begin"/>
      </w:r>
      <w:r w:rsidR="00185520">
        <w:instrText xml:space="preserve"> HYPERLINK "https://www.awwa.org/Portals/0/AWWA/Communications/2022LeadPageAssets/2022AWWA-LeadCommunicationsGuideAndToolkit.pdf" \h </w:instrText>
      </w:r>
      <w:r w:rsidR="00185520">
        <w:fldChar w:fldCharType="separate"/>
      </w:r>
      <w:r w:rsidR="00142A88" w:rsidRPr="04F6A040">
        <w:rPr>
          <w:rStyle w:val="Hyperlink"/>
          <w:i/>
          <w:iCs/>
        </w:rPr>
        <w:t xml:space="preserve">Lead Communications Guide and Toolkit </w:t>
      </w:r>
      <w:r w:rsidR="00142A88" w:rsidRPr="3D529959">
        <w:rPr>
          <w:rStyle w:val="Hyperlink"/>
        </w:rPr>
        <w:t>(2022)</w:t>
      </w:r>
      <w:r w:rsidR="00185520">
        <w:rPr>
          <w:rStyle w:val="Hyperlink"/>
        </w:rPr>
        <w:fldChar w:fldCharType="end"/>
      </w:r>
      <w:r w:rsidR="001B38CB">
        <w:t xml:space="preserve"> </w:t>
      </w:r>
      <w:r w:rsidR="00E96146">
        <w:rPr>
          <w:rStyle w:val="FootnoteReference"/>
        </w:rPr>
        <w:footnoteReference w:customMarkFollows="1" w:id="4"/>
        <w:t>3</w:t>
      </w:r>
      <w:r w:rsidR="001B38CB">
        <w:t xml:space="preserve">.  </w:t>
      </w:r>
      <w:commentRangeEnd w:id="12"/>
      <w:r w:rsidR="00FD6162">
        <w:rPr>
          <w:rStyle w:val="CommentReference"/>
        </w:rPr>
        <w:commentReference w:id="12"/>
      </w:r>
      <w:r w:rsidR="00296EA1">
        <w:t>Project Core Team</w:t>
      </w:r>
      <w:r w:rsidR="00142A88">
        <w:t xml:space="preserve"> members should review this list and i</w:t>
      </w:r>
      <w:r w:rsidR="00142A88" w:rsidRPr="3D529959">
        <w:rPr>
          <w:color w:val="000000" w:themeColor="text1"/>
        </w:rPr>
        <w:t>dentify which requirements they anticipate needing the most support to fulfill</w:t>
      </w:r>
      <w:r w:rsidRPr="3D529959">
        <w:rPr>
          <w:color w:val="000000" w:themeColor="text1"/>
        </w:rPr>
        <w:t>:</w:t>
      </w:r>
    </w:p>
    <w:p w14:paraId="2977D9B3" w14:textId="37AB6856" w:rsidR="00FC5049" w:rsidRPr="00FC5049" w:rsidRDefault="00FC5049" w:rsidP="055A70E8">
      <w:pPr>
        <w:pStyle w:val="QtoCoreTeam"/>
      </w:pPr>
      <w:r w:rsidRPr="004B4315">
        <w:rPr>
          <w:b/>
          <w:bCs/>
        </w:rPr>
        <w:t>Note</w:t>
      </w:r>
      <w:r>
        <w:t xml:space="preserve">: </w:t>
      </w:r>
      <w:r w:rsidR="009B5B56">
        <w:t xml:space="preserve">A </w:t>
      </w:r>
      <w:r>
        <w:t xml:space="preserve">review </w:t>
      </w:r>
      <w:r w:rsidR="009B5B56">
        <w:t xml:space="preserve">of </w:t>
      </w:r>
      <w:r>
        <w:t>the Lead Communications Guide and Toolkit (2022)</w:t>
      </w:r>
      <w:r w:rsidR="004A0F48">
        <w:t>,</w:t>
      </w:r>
      <w:r>
        <w:t xml:space="preserve"> </w:t>
      </w:r>
      <w:r w:rsidR="009B5B56">
        <w:t>or other similar reference</w:t>
      </w:r>
      <w:r w:rsidR="004A0F48">
        <w:t xml:space="preserve">, is recommended so the </w:t>
      </w:r>
      <w:r w:rsidR="00296EA1">
        <w:t>Project Core Team</w:t>
      </w:r>
      <w:r w:rsidR="004A0F48">
        <w:t xml:space="preserve"> </w:t>
      </w:r>
      <w:r>
        <w:t>to identify which requirements they anticipate needing the most support to fulfi</w:t>
      </w:r>
      <w:r w:rsidR="001F75A5">
        <w:t>l</w:t>
      </w:r>
      <w:r>
        <w:t xml:space="preserve">l. The community engagement plan can begin to identify strategies to meet these needs. </w:t>
      </w:r>
    </w:p>
    <w:p w14:paraId="2BA1D584" w14:textId="4A100A7D" w:rsidR="0091060B" w:rsidRDefault="00142A88" w:rsidP="005923D5">
      <w:pPr>
        <w:pStyle w:val="Heading2"/>
      </w:pPr>
      <w:r w:rsidRPr="00142A88">
        <w:t>Lead Service Line Inventories</w:t>
      </w:r>
    </w:p>
    <w:p w14:paraId="4F4F152D" w14:textId="71A46C04" w:rsidR="007E00AD" w:rsidRPr="00957074" w:rsidRDefault="007E00AD" w:rsidP="055A70E8">
      <w:pPr>
        <w:pStyle w:val="ListParagraph"/>
        <w:numPr>
          <w:ilvl w:val="0"/>
          <w:numId w:val="27"/>
        </w:numPr>
      </w:pPr>
      <w:r w:rsidRPr="055A70E8">
        <w:t>The service line inventory must be</w:t>
      </w:r>
      <w:r w:rsidR="00957074" w:rsidRPr="055A70E8">
        <w:t xml:space="preserve"> </w:t>
      </w:r>
      <w:r w:rsidR="00FC5049" w:rsidRPr="055A70E8">
        <w:t>publicly</w:t>
      </w:r>
      <w:r w:rsidR="00957074" w:rsidRPr="055A70E8">
        <w:t xml:space="preserve"> accessible, and if the water system serves more than 50,000 </w:t>
      </w:r>
      <w:r w:rsidR="28AA32D6" w:rsidRPr="055A70E8">
        <w:t>people</w:t>
      </w:r>
      <w:r w:rsidR="00957074" w:rsidRPr="055A70E8">
        <w:t xml:space="preserve">, the inventory must be provided online. </w:t>
      </w:r>
      <w:r w:rsidR="00957074" w:rsidRPr="055A70E8">
        <w:rPr>
          <w:highlight w:val="yellow"/>
        </w:rPr>
        <w:t>System Name</w:t>
      </w:r>
      <w:r w:rsidR="00957074" w:rsidRPr="055A70E8">
        <w:t xml:space="preserve"> will make its inventory </w:t>
      </w:r>
      <w:r w:rsidR="425EA423" w:rsidRPr="055A70E8">
        <w:t>publicly</w:t>
      </w:r>
      <w:r w:rsidR="00957074" w:rsidRPr="055A70E8">
        <w:t xml:space="preserve"> accessible by </w:t>
      </w:r>
      <w:r w:rsidR="00957074" w:rsidRPr="055A70E8">
        <w:rPr>
          <w:highlight w:val="yellow"/>
        </w:rPr>
        <w:t>XYZ</w:t>
      </w:r>
      <w:r w:rsidR="00957074" w:rsidRPr="055A70E8">
        <w:t xml:space="preserve">. Given that </w:t>
      </w:r>
      <w:r w:rsidR="00957074" w:rsidRPr="055A70E8">
        <w:rPr>
          <w:highlight w:val="yellow"/>
        </w:rPr>
        <w:t>System Name</w:t>
      </w:r>
      <w:r w:rsidR="00957074" w:rsidRPr="055A70E8">
        <w:t xml:space="preserve"> services </w:t>
      </w:r>
      <w:r w:rsidR="00957074" w:rsidRPr="055A70E8">
        <w:rPr>
          <w:highlight w:val="yellow"/>
        </w:rPr>
        <w:t>X</w:t>
      </w:r>
      <w:r w:rsidR="00957074" w:rsidRPr="055A70E8">
        <w:t xml:space="preserve"> people, the online requirement </w:t>
      </w:r>
      <w:r w:rsidR="00957074" w:rsidRPr="055A70E8">
        <w:lastRenderedPageBreak/>
        <w:t xml:space="preserve">is/is not applicable. System Name will provide the inventory at the following link: </w:t>
      </w:r>
      <w:r w:rsidR="4E6E86B6" w:rsidRPr="055A70E8">
        <w:rPr>
          <w:highlight w:val="yellow"/>
        </w:rPr>
        <w:t>[insert hyperlink here]</w:t>
      </w:r>
      <w:r w:rsidR="00957074" w:rsidRPr="055A70E8">
        <w:t xml:space="preserve"> </w:t>
      </w:r>
    </w:p>
    <w:p w14:paraId="5C37B006" w14:textId="435202CC" w:rsidR="00AA59BD" w:rsidRPr="00AA59BD" w:rsidRDefault="007E00AD" w:rsidP="055A70E8">
      <w:pPr>
        <w:pStyle w:val="ListParagraph"/>
        <w:numPr>
          <w:ilvl w:val="0"/>
          <w:numId w:val="27"/>
        </w:numPr>
      </w:pPr>
      <w:r w:rsidRPr="055A70E8">
        <w:t xml:space="preserve">Other </w:t>
      </w:r>
      <w:r w:rsidR="00FC5049" w:rsidRPr="055A70E8">
        <w:t>requirements likely need</w:t>
      </w:r>
      <w:r w:rsidR="00AA59BD" w:rsidRPr="055A70E8">
        <w:t xml:space="preserve"> special attention, if applicable. </w:t>
      </w:r>
    </w:p>
    <w:p w14:paraId="72364BFF" w14:textId="578D20FF" w:rsidR="0091060B" w:rsidRDefault="00142A88" w:rsidP="00D64AA7">
      <w:pPr>
        <w:pStyle w:val="Heading2"/>
      </w:pPr>
      <w:r w:rsidRPr="00AA59BD">
        <w:t>Annual Lead Service Line Notification Requirements</w:t>
      </w:r>
      <w:r w:rsidR="0091060B" w:rsidRPr="0091060B">
        <w:t xml:space="preserve"> </w:t>
      </w:r>
    </w:p>
    <w:p w14:paraId="1E993FE1" w14:textId="77777777" w:rsidR="00AA59BD" w:rsidRPr="00426DE8" w:rsidRDefault="00AA59BD" w:rsidP="055A70E8">
      <w:pPr>
        <w:pStyle w:val="ListParagraph"/>
        <w:numPr>
          <w:ilvl w:val="0"/>
          <w:numId w:val="27"/>
        </w:numPr>
        <w:rPr>
          <w:highlight w:val="yellow"/>
        </w:rPr>
      </w:pPr>
      <w:r w:rsidRPr="00426DE8">
        <w:rPr>
          <w:highlight w:val="yellow"/>
        </w:rPr>
        <w:t xml:space="preserve">Requirement likely needing special attention, if applicable. </w:t>
      </w:r>
    </w:p>
    <w:p w14:paraId="53266BF7" w14:textId="673F7B90" w:rsidR="00AA59BD" w:rsidRDefault="00AA59BD" w:rsidP="00D64AA7">
      <w:pPr>
        <w:pStyle w:val="Heading2"/>
      </w:pPr>
      <w:r w:rsidRPr="055A70E8">
        <w:t>Lead Service Line Replacement Plan</w:t>
      </w:r>
    </w:p>
    <w:p w14:paraId="78344E83" w14:textId="77777777" w:rsidR="00AA59BD" w:rsidRPr="00426DE8" w:rsidRDefault="00AA59BD" w:rsidP="055A70E8">
      <w:pPr>
        <w:pStyle w:val="ListParagraph"/>
        <w:numPr>
          <w:ilvl w:val="0"/>
          <w:numId w:val="27"/>
        </w:numPr>
        <w:rPr>
          <w:highlight w:val="yellow"/>
        </w:rPr>
      </w:pPr>
      <w:r w:rsidRPr="00426DE8">
        <w:rPr>
          <w:highlight w:val="yellow"/>
        </w:rPr>
        <w:t xml:space="preserve">Requirement likely needing special attention, if applicable. </w:t>
      </w:r>
    </w:p>
    <w:p w14:paraId="696E2460" w14:textId="53D92907" w:rsidR="00AA59BD" w:rsidRDefault="00AC0387" w:rsidP="00D64AA7">
      <w:pPr>
        <w:pStyle w:val="Heading2"/>
      </w:pPr>
      <w:r>
        <w:t>Risk Mitigation Measures</w:t>
      </w:r>
    </w:p>
    <w:p w14:paraId="09B4E523" w14:textId="77777777" w:rsidR="00AA59BD" w:rsidRPr="00426DE8" w:rsidRDefault="00AA59BD" w:rsidP="055A70E8">
      <w:pPr>
        <w:pStyle w:val="ListParagraph"/>
        <w:numPr>
          <w:ilvl w:val="0"/>
          <w:numId w:val="27"/>
        </w:numPr>
        <w:rPr>
          <w:highlight w:val="yellow"/>
        </w:rPr>
      </w:pPr>
      <w:r w:rsidRPr="00426DE8">
        <w:rPr>
          <w:highlight w:val="yellow"/>
        </w:rPr>
        <w:t xml:space="preserve">Requirement likely needing special attention, if applicable. </w:t>
      </w:r>
    </w:p>
    <w:p w14:paraId="4FF07C02" w14:textId="186C1611" w:rsidR="00AA59BD" w:rsidRDefault="00AA59BD" w:rsidP="00D64AA7">
      <w:pPr>
        <w:pStyle w:val="Heading2"/>
      </w:pPr>
      <w:r w:rsidRPr="055A70E8">
        <w:t>Tap Sampling</w:t>
      </w:r>
    </w:p>
    <w:p w14:paraId="57D22DB2" w14:textId="77777777" w:rsidR="00AA59BD" w:rsidRPr="00FC5049" w:rsidRDefault="00AA59BD" w:rsidP="055A70E8">
      <w:pPr>
        <w:pStyle w:val="ListParagraph"/>
        <w:numPr>
          <w:ilvl w:val="0"/>
          <w:numId w:val="27"/>
        </w:numPr>
      </w:pPr>
      <w:r w:rsidRPr="00426DE8">
        <w:rPr>
          <w:highlight w:val="yellow"/>
        </w:rPr>
        <w:t>Requirement likely needing special attention, if applicable</w:t>
      </w:r>
      <w:r w:rsidRPr="055A70E8">
        <w:t xml:space="preserve">. </w:t>
      </w:r>
    </w:p>
    <w:p w14:paraId="2E910BA3" w14:textId="5E84C3D1" w:rsidR="00AA59BD" w:rsidRDefault="00AA59BD" w:rsidP="00D64AA7">
      <w:pPr>
        <w:pStyle w:val="Heading2"/>
      </w:pPr>
      <w:r w:rsidRPr="055A70E8">
        <w:t>Action Level Exceedance</w:t>
      </w:r>
    </w:p>
    <w:p w14:paraId="0D7834D3" w14:textId="77777777" w:rsidR="00AA59BD" w:rsidRPr="00426DE8" w:rsidRDefault="00AA59BD" w:rsidP="055A70E8">
      <w:pPr>
        <w:pStyle w:val="ListParagraph"/>
        <w:numPr>
          <w:ilvl w:val="0"/>
          <w:numId w:val="27"/>
        </w:numPr>
        <w:rPr>
          <w:highlight w:val="yellow"/>
        </w:rPr>
      </w:pPr>
      <w:r w:rsidRPr="00426DE8">
        <w:rPr>
          <w:highlight w:val="yellow"/>
        </w:rPr>
        <w:t xml:space="preserve">Requirement likely needing special attention, if applicable. </w:t>
      </w:r>
    </w:p>
    <w:p w14:paraId="57553602" w14:textId="32A5E8C7" w:rsidR="00AA59BD" w:rsidRDefault="00AA59BD" w:rsidP="00D64AA7">
      <w:pPr>
        <w:pStyle w:val="Heading2"/>
      </w:pPr>
      <w:r w:rsidRPr="055A70E8">
        <w:t>When a Disturbance Happens</w:t>
      </w:r>
    </w:p>
    <w:p w14:paraId="7B05CEC1" w14:textId="77777777" w:rsidR="00AA59BD" w:rsidRPr="00426DE8" w:rsidRDefault="00AA59BD" w:rsidP="055A70E8">
      <w:pPr>
        <w:pStyle w:val="ListParagraph"/>
        <w:numPr>
          <w:ilvl w:val="0"/>
          <w:numId w:val="27"/>
        </w:numPr>
        <w:rPr>
          <w:highlight w:val="yellow"/>
        </w:rPr>
      </w:pPr>
      <w:r w:rsidRPr="00426DE8">
        <w:rPr>
          <w:highlight w:val="yellow"/>
        </w:rPr>
        <w:t xml:space="preserve">Requirement likely needing special attention, if applicable. </w:t>
      </w:r>
    </w:p>
    <w:p w14:paraId="7E28F4BF" w14:textId="3460A0E8" w:rsidR="00AA59BD" w:rsidRDefault="00AA59BD" w:rsidP="00D64AA7">
      <w:pPr>
        <w:pStyle w:val="Heading2"/>
      </w:pPr>
      <w:r w:rsidRPr="055A70E8">
        <w:t>Public Education Health Effects Language</w:t>
      </w:r>
    </w:p>
    <w:p w14:paraId="637BF52C" w14:textId="42667A81" w:rsidR="00AA59BD" w:rsidRDefault="00AA59BD" w:rsidP="055A70E8">
      <w:r w:rsidRPr="055A70E8">
        <w:t>Note that the following language must be included in Consumer Confidence Reports, public notices, and public education materials:</w:t>
      </w:r>
    </w:p>
    <w:p w14:paraId="0FBB0DF8" w14:textId="666157E7" w:rsidR="00AA59BD" w:rsidRDefault="00AA59BD" w:rsidP="055A70E8">
      <w:pPr>
        <w:ind w:left="720"/>
        <w:rPr>
          <w:i/>
          <w:iCs/>
        </w:rPr>
      </w:pPr>
      <w:r w:rsidRPr="055A70E8">
        <w:rPr>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F762171" w14:textId="0148044E" w:rsidR="00EB69B7" w:rsidRPr="00EE1820" w:rsidRDefault="00EE1820" w:rsidP="00EE1820">
      <w:pPr>
        <w:pStyle w:val="QtoCoreTeam"/>
      </w:pPr>
      <w:r w:rsidRPr="574ED7D4">
        <w:rPr>
          <w:b/>
          <w:bCs/>
        </w:rPr>
        <w:t>Note:</w:t>
      </w:r>
      <w:r>
        <w:t xml:space="preserve"> The U.S. EPA’s regulation at </w:t>
      </w:r>
      <w:hyperlink r:id="rId17">
        <w:r w:rsidRPr="574ED7D4">
          <w:rPr>
            <w:rStyle w:val="Hyperlink"/>
          </w:rPr>
          <w:t>40 CFR 141.85</w:t>
        </w:r>
      </w:hyperlink>
      <w:r>
        <w:t xml:space="preserve"> provides information about the content of written public education materials. The public education health effects mandatory language may be changed only with State approval. The section titled “Know the Health Effects” in </w:t>
      </w:r>
      <w:r w:rsidRPr="055A70E8">
        <w:rPr>
          <w:highlight w:val="yellow"/>
        </w:rPr>
        <w:t>System Name</w:t>
      </w:r>
      <w:r>
        <w:t xml:space="preserve">’s </w:t>
      </w:r>
      <w:r w:rsidRPr="0059144A">
        <w:rPr>
          <w:highlight w:val="yellow"/>
        </w:rPr>
        <w:t>2022</w:t>
      </w:r>
      <w:r>
        <w:t xml:space="preserve"> Consumer Confidence Report could be evaluated to determine which additional communication requirements at </w:t>
      </w:r>
      <w:hyperlink r:id="rId18">
        <w:r w:rsidRPr="574ED7D4">
          <w:rPr>
            <w:rStyle w:val="Hyperlink"/>
          </w:rPr>
          <w:t>40 CFR 141.85</w:t>
        </w:r>
      </w:hyperlink>
      <w:r>
        <w:t xml:space="preserve"> the existing language satisfies. </w:t>
      </w:r>
    </w:p>
    <w:p w14:paraId="24ABD04C" w14:textId="4901E3DD" w:rsidR="00AA59BD" w:rsidRPr="00AA59BD" w:rsidRDefault="00AA59BD" w:rsidP="00D64AA7">
      <w:pPr>
        <w:pStyle w:val="Heading2"/>
      </w:pPr>
      <w:r w:rsidRPr="055A70E8">
        <w:t>Outreach to State and Local Health Agencies</w:t>
      </w:r>
    </w:p>
    <w:p w14:paraId="46BEA03B" w14:textId="77777777" w:rsidR="00AA59BD" w:rsidRPr="001D1DBD" w:rsidRDefault="00AA59BD" w:rsidP="055A70E8">
      <w:pPr>
        <w:pStyle w:val="ListParagraph"/>
        <w:numPr>
          <w:ilvl w:val="0"/>
          <w:numId w:val="27"/>
        </w:numPr>
        <w:rPr>
          <w:highlight w:val="yellow"/>
        </w:rPr>
      </w:pPr>
      <w:r w:rsidRPr="001D1DBD">
        <w:rPr>
          <w:highlight w:val="yellow"/>
        </w:rPr>
        <w:t xml:space="preserve">Requirement likely needing special attention, if applicable. </w:t>
      </w:r>
    </w:p>
    <w:p w14:paraId="5F510B32" w14:textId="317E92DD" w:rsidR="00AA59BD" w:rsidRPr="00AA59BD" w:rsidRDefault="00AA59BD" w:rsidP="00D64AA7">
      <w:pPr>
        <w:pStyle w:val="Heading2"/>
      </w:pPr>
      <w:r w:rsidRPr="055A70E8">
        <w:t>Updated Information in Consumer Confidence Reports</w:t>
      </w:r>
    </w:p>
    <w:p w14:paraId="440C3DFF" w14:textId="77777777" w:rsidR="00AA59BD" w:rsidRPr="001D1DBD" w:rsidRDefault="00AA59BD" w:rsidP="055A70E8">
      <w:pPr>
        <w:pStyle w:val="ListParagraph"/>
        <w:numPr>
          <w:ilvl w:val="0"/>
          <w:numId w:val="27"/>
        </w:numPr>
        <w:rPr>
          <w:highlight w:val="yellow"/>
        </w:rPr>
      </w:pPr>
      <w:r w:rsidRPr="001D1DBD">
        <w:rPr>
          <w:highlight w:val="yellow"/>
        </w:rPr>
        <w:t xml:space="preserve">Requirement likely needing special attention, if applicable. </w:t>
      </w:r>
    </w:p>
    <w:p w14:paraId="052A8C11" w14:textId="28E9554A" w:rsidR="00AA59BD" w:rsidRPr="00AA59BD" w:rsidRDefault="00AA59BD" w:rsidP="00D64AA7">
      <w:pPr>
        <w:pStyle w:val="Heading2"/>
      </w:pPr>
      <w:r w:rsidRPr="055A70E8">
        <w:lastRenderedPageBreak/>
        <w:t>Testing at Schools and Child Care Facilities</w:t>
      </w:r>
    </w:p>
    <w:p w14:paraId="0BD8E1AD" w14:textId="50A3EFCF" w:rsidR="00AA59BD" w:rsidRPr="00FC5049" w:rsidRDefault="00AA59BD" w:rsidP="055A70E8">
      <w:pPr>
        <w:pStyle w:val="ListParagraph"/>
        <w:numPr>
          <w:ilvl w:val="0"/>
          <w:numId w:val="27"/>
        </w:numPr>
      </w:pPr>
      <w:r w:rsidRPr="001D1DBD">
        <w:rPr>
          <w:highlight w:val="yellow"/>
        </w:rPr>
        <w:t>Requirement likely needing special attention, if applicable</w:t>
      </w:r>
      <w:r w:rsidRPr="055A70E8">
        <w:t xml:space="preserve">. </w:t>
      </w:r>
    </w:p>
    <w:sectPr w:rsidR="00AA59BD" w:rsidRPr="00FC504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arry, Janelle" w:date="2023-11-22T13:53:00Z" w:initials="BJ">
    <w:p w14:paraId="3DC48DD2" w14:textId="5DB3A1E9" w:rsidR="00096573" w:rsidRDefault="00096573">
      <w:pPr>
        <w:pStyle w:val="CommentText"/>
      </w:pPr>
      <w:r>
        <w:rPr>
          <w:rStyle w:val="CommentReference"/>
        </w:rPr>
        <w:annotationRef/>
      </w:r>
      <w:r>
        <w:t>Add Risk Mitigation Measures Public Education</w:t>
      </w:r>
    </w:p>
  </w:comment>
  <w:comment w:id="6" w:author="Barry, Janelle" w:date="2023-11-16T11:29:00Z" w:initials="BJ">
    <w:p w14:paraId="3AD1DE69" w14:textId="1F00AA92" w:rsidR="00173261" w:rsidRDefault="00173261">
      <w:pPr>
        <w:pStyle w:val="CommentText"/>
      </w:pPr>
      <w:r>
        <w:rPr>
          <w:rStyle w:val="CommentReference"/>
        </w:rPr>
        <w:annotationRef/>
      </w:r>
      <w:r>
        <w:t>For PADEP purposes: List a few common questions/answers as examples?</w:t>
      </w:r>
    </w:p>
  </w:comment>
  <w:comment w:id="12" w:author="Barry, Janelle" w:date="2024-02-02T09:18:00Z" w:initials="BJ">
    <w:p w14:paraId="41C602C9" w14:textId="16B1BF23" w:rsidR="00FD6162" w:rsidRDefault="00FD6162">
      <w:pPr>
        <w:pStyle w:val="CommentText"/>
      </w:pPr>
      <w:r>
        <w:rPr>
          <w:rStyle w:val="CommentReference"/>
        </w:rPr>
        <w:annotationRef/>
      </w:r>
      <w:r w:rsidR="00185520">
        <w:t>Need help changing footnote number to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C48DD2" w15:done="1"/>
  <w15:commentEx w15:paraId="3AD1DE69" w15:done="1"/>
  <w15:commentEx w15:paraId="41C602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48DD2" w16cid:durableId="29088646"/>
  <w16cid:commentId w16cid:paraId="3AD1DE69" w16cid:durableId="29007B9E"/>
  <w16cid:commentId w16cid:paraId="41C602C9" w16cid:durableId="296731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DB13" w14:textId="77777777" w:rsidR="00410E8D" w:rsidRDefault="00410E8D" w:rsidP="00AF1A8E">
      <w:pPr>
        <w:spacing w:after="0"/>
      </w:pPr>
      <w:r>
        <w:separator/>
      </w:r>
    </w:p>
  </w:endnote>
  <w:endnote w:type="continuationSeparator" w:id="0">
    <w:p w14:paraId="18956210" w14:textId="77777777" w:rsidR="00410E8D" w:rsidRDefault="00410E8D" w:rsidP="00AF1A8E">
      <w:pPr>
        <w:spacing w:after="0"/>
      </w:pPr>
      <w:r>
        <w:continuationSeparator/>
      </w:r>
    </w:p>
  </w:endnote>
  <w:endnote w:type="continuationNotice" w:id="1">
    <w:p w14:paraId="661E1F50" w14:textId="77777777" w:rsidR="00410E8D" w:rsidRDefault="00410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8102" w14:textId="77777777" w:rsidR="00821E05" w:rsidRDefault="0082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B686" w14:textId="4D07C59D" w:rsidR="00AF1A8E" w:rsidRPr="00892D39" w:rsidRDefault="00665632" w:rsidP="00933A46">
    <w:pPr>
      <w:pStyle w:val="Footer"/>
      <w:pBdr>
        <w:top w:val="single" w:sz="4" w:space="1" w:color="2F5496" w:themeColor="accent1" w:themeShade="BF"/>
      </w:pBdr>
      <w:spacing w:before="240" w:after="0"/>
      <w:jc w:val="both"/>
      <w:rPr>
        <w:color w:val="2F5496" w:themeColor="accent1" w:themeShade="BF"/>
        <w:szCs w:val="24"/>
      </w:rPr>
    </w:pPr>
    <w:r w:rsidRPr="00892D39">
      <w:rPr>
        <w:color w:val="2F5496" w:themeColor="accent1" w:themeShade="BF"/>
        <w:szCs w:val="24"/>
        <w:highlight w:val="yellow"/>
      </w:rPr>
      <w:t>System Name</w:t>
    </w:r>
    <w:r w:rsidR="00AF1A8E" w:rsidRPr="00892D39">
      <w:rPr>
        <w:color w:val="2F5496" w:themeColor="accent1" w:themeShade="BF"/>
        <w:szCs w:val="24"/>
      </w:rPr>
      <w:tab/>
    </w:r>
    <w:r w:rsidR="00AF1A8E" w:rsidRPr="00892D39">
      <w:rPr>
        <w:color w:val="2F5496" w:themeColor="accent1" w:themeShade="BF"/>
        <w:szCs w:val="24"/>
      </w:rPr>
      <w:tab/>
    </w:r>
    <w:r w:rsidR="008F08A1" w:rsidRPr="00892D39">
      <w:rPr>
        <w:color w:val="FF0000"/>
        <w:szCs w:val="24"/>
      </w:rPr>
      <w:t>DRAFT</w:t>
    </w:r>
    <w:r w:rsidR="00AF1A8E" w:rsidRPr="00892D39">
      <w:rPr>
        <w:color w:val="FF0000"/>
        <w:szCs w:val="24"/>
      </w:rPr>
      <w:t xml:space="preserve"> –</w:t>
    </w:r>
    <w:r w:rsidR="00472560" w:rsidRPr="00892D39">
      <w:rPr>
        <w:color w:val="FF0000"/>
        <w:szCs w:val="24"/>
      </w:rPr>
      <w:t xml:space="preserve"> </w:t>
    </w:r>
    <w:r w:rsidRPr="00892D39">
      <w:rPr>
        <w:color w:val="FF0000"/>
        <w:szCs w:val="24"/>
      </w:rPr>
      <w:t>Month XX</w:t>
    </w:r>
    <w:r w:rsidR="00F12428" w:rsidRPr="00892D39">
      <w:rPr>
        <w:color w:val="FF0000"/>
        <w:szCs w:val="24"/>
      </w:rPr>
      <w:t>, 202</w:t>
    </w:r>
    <w:r w:rsidR="00EE42CE">
      <w:rPr>
        <w:color w:val="FF0000"/>
        <w:szCs w:val="24"/>
      </w:rPr>
      <w:t>4</w:t>
    </w:r>
  </w:p>
  <w:p w14:paraId="0EC8AAC1" w14:textId="6C5BEB2F" w:rsidR="00AF1A8E" w:rsidRPr="00892D39" w:rsidRDefault="00665632" w:rsidP="00933A46">
    <w:pPr>
      <w:pStyle w:val="Footer"/>
      <w:tabs>
        <w:tab w:val="clear" w:pos="4680"/>
      </w:tabs>
      <w:jc w:val="both"/>
      <w:rPr>
        <w:sz w:val="24"/>
        <w:szCs w:val="24"/>
      </w:rPr>
    </w:pPr>
    <w:r w:rsidRPr="00892D39">
      <w:rPr>
        <w:color w:val="2F5496" w:themeColor="accent1" w:themeShade="BF"/>
        <w:szCs w:val="24"/>
      </w:rPr>
      <w:t>Community Engagement</w:t>
    </w:r>
    <w:r w:rsidR="00AF1A8E" w:rsidRPr="00892D39">
      <w:rPr>
        <w:color w:val="2F5496" w:themeColor="accent1" w:themeShade="BF"/>
        <w:szCs w:val="24"/>
      </w:rPr>
      <w:t xml:space="preserve"> Plan</w:t>
    </w:r>
    <w:r w:rsidR="00933A46" w:rsidRPr="00892D39">
      <w:rPr>
        <w:color w:val="2F5496" w:themeColor="accent1" w:themeShade="BF"/>
        <w:szCs w:val="24"/>
      </w:rPr>
      <w:tab/>
    </w:r>
    <w:r w:rsidR="00933A46" w:rsidRPr="00892D39">
      <w:rPr>
        <w:color w:val="2F5496" w:themeColor="accent1" w:themeShade="BF"/>
        <w:szCs w:val="24"/>
      </w:rPr>
      <w:fldChar w:fldCharType="begin"/>
    </w:r>
    <w:r w:rsidR="00933A46" w:rsidRPr="00892D39">
      <w:rPr>
        <w:color w:val="2F5496" w:themeColor="accent1" w:themeShade="BF"/>
        <w:szCs w:val="24"/>
      </w:rPr>
      <w:instrText xml:space="preserve"> PAGE   \* MERGEFORMAT </w:instrText>
    </w:r>
    <w:r w:rsidR="00933A46" w:rsidRPr="00892D39">
      <w:rPr>
        <w:color w:val="2F5496" w:themeColor="accent1" w:themeShade="BF"/>
        <w:szCs w:val="24"/>
      </w:rPr>
      <w:fldChar w:fldCharType="separate"/>
    </w:r>
    <w:r w:rsidR="00933A46" w:rsidRPr="00892D39">
      <w:rPr>
        <w:noProof/>
        <w:color w:val="2F5496" w:themeColor="accent1" w:themeShade="BF"/>
        <w:szCs w:val="24"/>
      </w:rPr>
      <w:t>1</w:t>
    </w:r>
    <w:r w:rsidR="00933A46" w:rsidRPr="00892D39">
      <w:rPr>
        <w:noProof/>
        <w:color w:val="2F5496" w:themeColor="accent1" w:themeShade="B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AD94" w14:textId="77777777" w:rsidR="00821E05" w:rsidRDefault="0082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851C" w14:textId="77777777" w:rsidR="00410E8D" w:rsidRDefault="00410E8D" w:rsidP="00AF1A8E">
      <w:pPr>
        <w:spacing w:after="0"/>
      </w:pPr>
      <w:r>
        <w:separator/>
      </w:r>
    </w:p>
  </w:footnote>
  <w:footnote w:type="continuationSeparator" w:id="0">
    <w:p w14:paraId="195B1217" w14:textId="77777777" w:rsidR="00410E8D" w:rsidRDefault="00410E8D" w:rsidP="00AF1A8E">
      <w:pPr>
        <w:spacing w:after="0"/>
      </w:pPr>
      <w:r>
        <w:continuationSeparator/>
      </w:r>
    </w:p>
  </w:footnote>
  <w:footnote w:type="continuationNotice" w:id="1">
    <w:p w14:paraId="6B6F8C3A" w14:textId="77777777" w:rsidR="00410E8D" w:rsidRDefault="00410E8D">
      <w:pPr>
        <w:spacing w:after="0"/>
      </w:pPr>
    </w:p>
  </w:footnote>
  <w:footnote w:id="2">
    <w:p w14:paraId="0CCD1EEA" w14:textId="50161213" w:rsidR="00697222" w:rsidRDefault="00697222">
      <w:pPr>
        <w:pStyle w:val="FootnoteText"/>
      </w:pPr>
      <w:r>
        <w:rPr>
          <w:rStyle w:val="FootnoteReference"/>
        </w:rPr>
        <w:footnoteRef/>
      </w:r>
      <w:r>
        <w:t xml:space="preserve"> </w:t>
      </w:r>
      <w:hyperlink r:id="rId1" w:history="1">
        <w:r w:rsidRPr="000C3686">
          <w:rPr>
            <w:rStyle w:val="Hyperlink"/>
          </w:rPr>
          <w:t>https://www.epa.gov/ground-water-and-drinking-water/revised-lead-and-copper-rule</w:t>
        </w:r>
      </w:hyperlink>
      <w:r>
        <w:t xml:space="preserve"> </w:t>
      </w:r>
    </w:p>
  </w:footnote>
  <w:footnote w:id="3">
    <w:p w14:paraId="7CFCBDAC" w14:textId="75C168E1" w:rsidR="00340FEA" w:rsidRDefault="00340FEA">
      <w:pPr>
        <w:pStyle w:val="FootnoteText"/>
      </w:pPr>
      <w:r>
        <w:rPr>
          <w:rStyle w:val="FootnoteReference"/>
        </w:rPr>
        <w:footnoteRef/>
      </w:r>
      <w:r>
        <w:t xml:space="preserve"> </w:t>
      </w:r>
      <w:hyperlink r:id="rId2" w:history="1">
        <w:r w:rsidR="00EF2250">
          <w:rPr>
            <w:rStyle w:val="Hyperlink"/>
          </w:rPr>
          <w:t>PennEnviroScreen (pa.gov)</w:t>
        </w:r>
      </w:hyperlink>
    </w:p>
  </w:footnote>
  <w:footnote w:id="4">
    <w:p w14:paraId="5F3A0FB6" w14:textId="20DFEC12" w:rsidR="00E96146" w:rsidRDefault="00E96146">
      <w:pPr>
        <w:pStyle w:val="FootnoteText"/>
      </w:pPr>
      <w:r>
        <w:rPr>
          <w:rStyle w:val="FootnoteReference"/>
        </w:rPr>
        <w:t>3</w:t>
      </w:r>
      <w:r>
        <w:t xml:space="preserve"> </w:t>
      </w:r>
      <w:r w:rsidRPr="3D529959">
        <w:rPr>
          <w:sz w:val="18"/>
          <w:szCs w:val="18"/>
        </w:rPr>
        <w:t xml:space="preserve">American Water Works Association, </w:t>
      </w:r>
      <w:r w:rsidRPr="3D529959">
        <w:rPr>
          <w:i/>
          <w:iCs/>
          <w:sz w:val="18"/>
          <w:szCs w:val="18"/>
        </w:rPr>
        <w:t>Lead Communications Guide and Toolkit</w:t>
      </w:r>
      <w:r w:rsidRPr="3D529959">
        <w:rPr>
          <w:sz w:val="18"/>
          <w:szCs w:val="18"/>
        </w:rPr>
        <w:t xml:space="preserve">, 2022, </w:t>
      </w:r>
      <w:hyperlink r:id="rId3">
        <w:r w:rsidRPr="3D529959">
          <w:rPr>
            <w:rStyle w:val="Hyperlink"/>
            <w:sz w:val="18"/>
            <w:szCs w:val="18"/>
          </w:rPr>
          <w:t>https://www.awwa.org/Portals/0/AWWA/Communications/2022LeadPageAssets/2022AWWA-LeadCommunicationsGuideAndToolkit.pdf</w:t>
        </w:r>
      </w:hyperlink>
      <w:r w:rsidRPr="3D52995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2736" w14:textId="7CF964E7" w:rsidR="00821E05" w:rsidRDefault="00AD502D">
    <w:pPr>
      <w:pStyle w:val="Header"/>
    </w:pPr>
    <w:r>
      <w:rPr>
        <w:noProof/>
      </w:rPr>
      <w:pict w14:anchorId="29D21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627329"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CE6BCCB" w14:paraId="2B48024D" w14:textId="77777777" w:rsidTr="4CE6BCCB">
      <w:trPr>
        <w:trHeight w:val="300"/>
      </w:trPr>
      <w:tc>
        <w:tcPr>
          <w:tcW w:w="3120" w:type="dxa"/>
        </w:tcPr>
        <w:p w14:paraId="2F48175F" w14:textId="67CBBFC7" w:rsidR="4CE6BCCB" w:rsidRDefault="4CE6BCCB" w:rsidP="4CE6BCCB">
          <w:pPr>
            <w:pStyle w:val="Header"/>
            <w:ind w:left="-115"/>
          </w:pPr>
        </w:p>
      </w:tc>
      <w:tc>
        <w:tcPr>
          <w:tcW w:w="3120" w:type="dxa"/>
        </w:tcPr>
        <w:p w14:paraId="5700ED24" w14:textId="2D25DDB2" w:rsidR="4CE6BCCB" w:rsidRDefault="4CE6BCCB" w:rsidP="4CE6BCCB">
          <w:pPr>
            <w:pStyle w:val="Header"/>
            <w:jc w:val="center"/>
          </w:pPr>
        </w:p>
      </w:tc>
      <w:tc>
        <w:tcPr>
          <w:tcW w:w="3120" w:type="dxa"/>
        </w:tcPr>
        <w:p w14:paraId="7088337F" w14:textId="1DA3331F" w:rsidR="4CE6BCCB" w:rsidRDefault="4CE6BCCB" w:rsidP="4CE6BCCB">
          <w:pPr>
            <w:pStyle w:val="Header"/>
            <w:ind w:right="-115"/>
            <w:jc w:val="right"/>
          </w:pPr>
        </w:p>
      </w:tc>
    </w:tr>
  </w:tbl>
  <w:p w14:paraId="7AB86706" w14:textId="5FB1C5EB" w:rsidR="4CE6BCCB" w:rsidRDefault="00AD502D" w:rsidP="4CE6BCCB">
    <w:pPr>
      <w:pStyle w:val="Header"/>
    </w:pPr>
    <w:r>
      <w:rPr>
        <w:noProof/>
      </w:rPr>
      <w:pict w14:anchorId="705DF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627330"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B9FF" w14:textId="7BEDB7BC" w:rsidR="00821E05" w:rsidRDefault="00AD502D">
    <w:pPr>
      <w:pStyle w:val="Header"/>
    </w:pPr>
    <w:r>
      <w:rPr>
        <w:noProof/>
      </w:rPr>
      <w:pict w14:anchorId="0A947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627328"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1E0FB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96837"/>
    <w:multiLevelType w:val="hybridMultilevel"/>
    <w:tmpl w:val="C4C4450E"/>
    <w:lvl w:ilvl="0" w:tplc="059207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5250"/>
    <w:multiLevelType w:val="hybridMultilevel"/>
    <w:tmpl w:val="FA0C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D41F0"/>
    <w:multiLevelType w:val="hybridMultilevel"/>
    <w:tmpl w:val="C3842B34"/>
    <w:lvl w:ilvl="0" w:tplc="157A61F2">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A0BAF"/>
    <w:multiLevelType w:val="hybridMultilevel"/>
    <w:tmpl w:val="D27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E79C2"/>
    <w:multiLevelType w:val="hybridMultilevel"/>
    <w:tmpl w:val="D69CBE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2A90688"/>
    <w:multiLevelType w:val="hybridMultilevel"/>
    <w:tmpl w:val="603EB0B4"/>
    <w:lvl w:ilvl="0" w:tplc="157A61F2">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F6490"/>
    <w:multiLevelType w:val="hybridMultilevel"/>
    <w:tmpl w:val="636C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F7D7C"/>
    <w:multiLevelType w:val="hybridMultilevel"/>
    <w:tmpl w:val="9012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42786"/>
    <w:multiLevelType w:val="hybridMultilevel"/>
    <w:tmpl w:val="E24630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386C"/>
    <w:multiLevelType w:val="hybridMultilevel"/>
    <w:tmpl w:val="1F82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F2CD1"/>
    <w:multiLevelType w:val="hybridMultilevel"/>
    <w:tmpl w:val="2B54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F08DB"/>
    <w:multiLevelType w:val="hybridMultilevel"/>
    <w:tmpl w:val="625A86A6"/>
    <w:lvl w:ilvl="0" w:tplc="157A61F2">
      <w:numFmt w:val="bullet"/>
      <w:lvlText w:val="•"/>
      <w:lvlJc w:val="left"/>
      <w:pPr>
        <w:ind w:left="1080" w:hanging="72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22CB8"/>
    <w:multiLevelType w:val="hybridMultilevel"/>
    <w:tmpl w:val="77E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10F06"/>
    <w:multiLevelType w:val="hybridMultilevel"/>
    <w:tmpl w:val="29668A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357E93"/>
    <w:multiLevelType w:val="hybridMultilevel"/>
    <w:tmpl w:val="1E74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43086"/>
    <w:multiLevelType w:val="hybridMultilevel"/>
    <w:tmpl w:val="A5B800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0F212B"/>
    <w:multiLevelType w:val="multilevel"/>
    <w:tmpl w:val="AC4A342E"/>
    <w:lvl w:ilvl="0">
      <w:start w:val="1"/>
      <w:numFmt w:val="decimal"/>
      <w:pStyle w:val="Heading1"/>
      <w:lvlText w:val="%1."/>
      <w:lvlJc w:val="left"/>
      <w:pPr>
        <w:ind w:left="360" w:hanging="360"/>
      </w:pPr>
      <w:rPr>
        <w:rFonts w:ascii="Calibri Light" w:hAnsi="Calibri Light" w:hint="default"/>
        <w:b w:val="0"/>
        <w:i w:val="0"/>
        <w:sz w:val="32"/>
      </w:r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3F9C0F40"/>
    <w:multiLevelType w:val="hybridMultilevel"/>
    <w:tmpl w:val="EA48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927C2"/>
    <w:multiLevelType w:val="hybridMultilevel"/>
    <w:tmpl w:val="FD0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53E08"/>
    <w:multiLevelType w:val="hybridMultilevel"/>
    <w:tmpl w:val="D50A64D6"/>
    <w:lvl w:ilvl="0" w:tplc="05920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D4AA6"/>
    <w:multiLevelType w:val="hybridMultilevel"/>
    <w:tmpl w:val="F02E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02736"/>
    <w:multiLevelType w:val="multilevel"/>
    <w:tmpl w:val="989E7D68"/>
    <w:lvl w:ilvl="0">
      <w:start w:val="2"/>
      <w:numFmt w:val="decimal"/>
      <w:lvlText w:val="SECTION %1."/>
      <w:lvlJc w:val="left"/>
      <w:pPr>
        <w:ind w:left="360" w:hanging="36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6817878"/>
    <w:multiLevelType w:val="hybridMultilevel"/>
    <w:tmpl w:val="A5A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77CC4"/>
    <w:multiLevelType w:val="hybridMultilevel"/>
    <w:tmpl w:val="8F54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B7521"/>
    <w:multiLevelType w:val="hybridMultilevel"/>
    <w:tmpl w:val="9B2EA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526A1"/>
    <w:multiLevelType w:val="hybridMultilevel"/>
    <w:tmpl w:val="3BA4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947"/>
    <w:multiLevelType w:val="hybridMultilevel"/>
    <w:tmpl w:val="F8822098"/>
    <w:lvl w:ilvl="0" w:tplc="05920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90366"/>
    <w:multiLevelType w:val="hybridMultilevel"/>
    <w:tmpl w:val="30C4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94430"/>
    <w:multiLevelType w:val="hybridMultilevel"/>
    <w:tmpl w:val="46549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80F95"/>
    <w:multiLevelType w:val="hybridMultilevel"/>
    <w:tmpl w:val="DB9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0409E"/>
    <w:multiLevelType w:val="hybridMultilevel"/>
    <w:tmpl w:val="78B6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A0E27"/>
    <w:multiLevelType w:val="hybridMultilevel"/>
    <w:tmpl w:val="44F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B446F"/>
    <w:multiLevelType w:val="hybridMultilevel"/>
    <w:tmpl w:val="2570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F852B6"/>
    <w:multiLevelType w:val="hybridMultilevel"/>
    <w:tmpl w:val="D26401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FBA571E"/>
    <w:multiLevelType w:val="hybridMultilevel"/>
    <w:tmpl w:val="AAFE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17"/>
  </w:num>
  <w:num w:numId="4">
    <w:abstractNumId w:val="28"/>
  </w:num>
  <w:num w:numId="5">
    <w:abstractNumId w:val="12"/>
  </w:num>
  <w:num w:numId="6">
    <w:abstractNumId w:val="20"/>
  </w:num>
  <w:num w:numId="7">
    <w:abstractNumId w:val="1"/>
  </w:num>
  <w:num w:numId="8">
    <w:abstractNumId w:val="8"/>
  </w:num>
  <w:num w:numId="9">
    <w:abstractNumId w:val="27"/>
  </w:num>
  <w:num w:numId="10">
    <w:abstractNumId w:val="6"/>
  </w:num>
  <w:num w:numId="11">
    <w:abstractNumId w:val="3"/>
  </w:num>
  <w:num w:numId="12">
    <w:abstractNumId w:val="35"/>
  </w:num>
  <w:num w:numId="13">
    <w:abstractNumId w:val="13"/>
  </w:num>
  <w:num w:numId="14">
    <w:abstractNumId w:val="10"/>
  </w:num>
  <w:num w:numId="15">
    <w:abstractNumId w:val="31"/>
  </w:num>
  <w:num w:numId="16">
    <w:abstractNumId w:val="26"/>
  </w:num>
  <w:num w:numId="17">
    <w:abstractNumId w:val="2"/>
  </w:num>
  <w:num w:numId="18">
    <w:abstractNumId w:val="21"/>
  </w:num>
  <w:num w:numId="19">
    <w:abstractNumId w:val="23"/>
  </w:num>
  <w:num w:numId="20">
    <w:abstractNumId w:val="11"/>
  </w:num>
  <w:num w:numId="21">
    <w:abstractNumId w:val="5"/>
  </w:num>
  <w:num w:numId="22">
    <w:abstractNumId w:val="33"/>
  </w:num>
  <w:num w:numId="23">
    <w:abstractNumId w:val="19"/>
  </w:num>
  <w:num w:numId="24">
    <w:abstractNumId w:val="24"/>
  </w:num>
  <w:num w:numId="25">
    <w:abstractNumId w:val="4"/>
  </w:num>
  <w:num w:numId="26">
    <w:abstractNumId w:val="29"/>
  </w:num>
  <w:num w:numId="27">
    <w:abstractNumId w:val="18"/>
  </w:num>
  <w:num w:numId="28">
    <w:abstractNumId w:val="15"/>
  </w:num>
  <w:num w:numId="29">
    <w:abstractNumId w:val="17"/>
  </w:num>
  <w:num w:numId="30">
    <w:abstractNumId w:val="17"/>
  </w:num>
  <w:num w:numId="31">
    <w:abstractNumId w:val="17"/>
  </w:num>
  <w:num w:numId="32">
    <w:abstractNumId w:val="34"/>
  </w:num>
  <w:num w:numId="33">
    <w:abstractNumId w:val="7"/>
  </w:num>
  <w:num w:numId="34">
    <w:abstractNumId w:val="30"/>
  </w:num>
  <w:num w:numId="35">
    <w:abstractNumId w:val="14"/>
  </w:num>
  <w:num w:numId="36">
    <w:abstractNumId w:val="16"/>
  </w:num>
  <w:num w:numId="37">
    <w:abstractNumId w:val="9"/>
  </w:num>
  <w:num w:numId="38">
    <w:abstractNumId w:val="2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ry, Janelle">
    <w15:presenceInfo w15:providerId="AD" w15:userId="S::janbarry@pa.gov::e173ec91-2a85-44ef-8530-f6bda9ad9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markup="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C9"/>
    <w:rsid w:val="00004EB2"/>
    <w:rsid w:val="00007D29"/>
    <w:rsid w:val="000221F7"/>
    <w:rsid w:val="0002744A"/>
    <w:rsid w:val="000331F4"/>
    <w:rsid w:val="00042A22"/>
    <w:rsid w:val="000550BE"/>
    <w:rsid w:val="00055C9B"/>
    <w:rsid w:val="000607E5"/>
    <w:rsid w:val="00067C92"/>
    <w:rsid w:val="000711BD"/>
    <w:rsid w:val="00071791"/>
    <w:rsid w:val="00075483"/>
    <w:rsid w:val="00086702"/>
    <w:rsid w:val="0009433B"/>
    <w:rsid w:val="00096573"/>
    <w:rsid w:val="00096FEC"/>
    <w:rsid w:val="000A0B59"/>
    <w:rsid w:val="000A477C"/>
    <w:rsid w:val="000A5AF9"/>
    <w:rsid w:val="000B1255"/>
    <w:rsid w:val="000B2F47"/>
    <w:rsid w:val="000B55BA"/>
    <w:rsid w:val="000B5F76"/>
    <w:rsid w:val="000B76E9"/>
    <w:rsid w:val="000C2C2E"/>
    <w:rsid w:val="000C47A1"/>
    <w:rsid w:val="000D3B1D"/>
    <w:rsid w:val="000E161F"/>
    <w:rsid w:val="000F0DDE"/>
    <w:rsid w:val="00101666"/>
    <w:rsid w:val="00103144"/>
    <w:rsid w:val="001077E4"/>
    <w:rsid w:val="001159F1"/>
    <w:rsid w:val="0011781B"/>
    <w:rsid w:val="001216B6"/>
    <w:rsid w:val="00130F35"/>
    <w:rsid w:val="00142A88"/>
    <w:rsid w:val="00157C44"/>
    <w:rsid w:val="00157F01"/>
    <w:rsid w:val="00157FAC"/>
    <w:rsid w:val="00160CD0"/>
    <w:rsid w:val="00163505"/>
    <w:rsid w:val="00165C3B"/>
    <w:rsid w:val="00165D40"/>
    <w:rsid w:val="001668F1"/>
    <w:rsid w:val="00166957"/>
    <w:rsid w:val="0017047A"/>
    <w:rsid w:val="00172753"/>
    <w:rsid w:val="00173261"/>
    <w:rsid w:val="0017740B"/>
    <w:rsid w:val="00177E75"/>
    <w:rsid w:val="00183A12"/>
    <w:rsid w:val="00185520"/>
    <w:rsid w:val="00193EBA"/>
    <w:rsid w:val="00193EFE"/>
    <w:rsid w:val="001A0C1F"/>
    <w:rsid w:val="001A1579"/>
    <w:rsid w:val="001A5012"/>
    <w:rsid w:val="001A54EB"/>
    <w:rsid w:val="001B2DF8"/>
    <w:rsid w:val="001B38CB"/>
    <w:rsid w:val="001B557C"/>
    <w:rsid w:val="001B6004"/>
    <w:rsid w:val="001C2880"/>
    <w:rsid w:val="001D161F"/>
    <w:rsid w:val="001D1DBD"/>
    <w:rsid w:val="001E0F40"/>
    <w:rsid w:val="001E2FE3"/>
    <w:rsid w:val="001E4D8E"/>
    <w:rsid w:val="001E63F7"/>
    <w:rsid w:val="001F2F5F"/>
    <w:rsid w:val="001F75A5"/>
    <w:rsid w:val="00201DDA"/>
    <w:rsid w:val="002040F9"/>
    <w:rsid w:val="0020443C"/>
    <w:rsid w:val="00204B2B"/>
    <w:rsid w:val="00210C59"/>
    <w:rsid w:val="0022035E"/>
    <w:rsid w:val="00224BEA"/>
    <w:rsid w:val="00224FF7"/>
    <w:rsid w:val="002256D6"/>
    <w:rsid w:val="00230C9F"/>
    <w:rsid w:val="00241BF5"/>
    <w:rsid w:val="00243B6E"/>
    <w:rsid w:val="00245F3F"/>
    <w:rsid w:val="00247661"/>
    <w:rsid w:val="002522F1"/>
    <w:rsid w:val="002535E9"/>
    <w:rsid w:val="00253D24"/>
    <w:rsid w:val="00255519"/>
    <w:rsid w:val="00256504"/>
    <w:rsid w:val="002661FE"/>
    <w:rsid w:val="0027289D"/>
    <w:rsid w:val="00276E6F"/>
    <w:rsid w:val="00277A0A"/>
    <w:rsid w:val="00277A43"/>
    <w:rsid w:val="00277FFE"/>
    <w:rsid w:val="00282874"/>
    <w:rsid w:val="0028633B"/>
    <w:rsid w:val="00286B8E"/>
    <w:rsid w:val="00291F04"/>
    <w:rsid w:val="0029358A"/>
    <w:rsid w:val="00296EA1"/>
    <w:rsid w:val="002A0FC6"/>
    <w:rsid w:val="002A4702"/>
    <w:rsid w:val="002A69F7"/>
    <w:rsid w:val="002B27A5"/>
    <w:rsid w:val="002B5330"/>
    <w:rsid w:val="002C19F3"/>
    <w:rsid w:val="002C26E6"/>
    <w:rsid w:val="002C2DB2"/>
    <w:rsid w:val="002C48D5"/>
    <w:rsid w:val="002C7AD8"/>
    <w:rsid w:val="002D353B"/>
    <w:rsid w:val="002D522D"/>
    <w:rsid w:val="002D5A83"/>
    <w:rsid w:val="002F250D"/>
    <w:rsid w:val="0031162B"/>
    <w:rsid w:val="00312A1D"/>
    <w:rsid w:val="00316CD8"/>
    <w:rsid w:val="00325374"/>
    <w:rsid w:val="00327D00"/>
    <w:rsid w:val="00332839"/>
    <w:rsid w:val="00340BC0"/>
    <w:rsid w:val="00340FEA"/>
    <w:rsid w:val="00343B6C"/>
    <w:rsid w:val="003445EA"/>
    <w:rsid w:val="00344BEF"/>
    <w:rsid w:val="0034755A"/>
    <w:rsid w:val="00355540"/>
    <w:rsid w:val="003617E8"/>
    <w:rsid w:val="00365F28"/>
    <w:rsid w:val="003722D2"/>
    <w:rsid w:val="00372D84"/>
    <w:rsid w:val="00373440"/>
    <w:rsid w:val="003802CD"/>
    <w:rsid w:val="00395972"/>
    <w:rsid w:val="00395C3C"/>
    <w:rsid w:val="003A3516"/>
    <w:rsid w:val="003A4D35"/>
    <w:rsid w:val="003B39B1"/>
    <w:rsid w:val="003C125A"/>
    <w:rsid w:val="003C1DFA"/>
    <w:rsid w:val="003C2D5D"/>
    <w:rsid w:val="003D2F29"/>
    <w:rsid w:val="003E0952"/>
    <w:rsid w:val="003E3D3F"/>
    <w:rsid w:val="003E3E7B"/>
    <w:rsid w:val="003E6109"/>
    <w:rsid w:val="003E7138"/>
    <w:rsid w:val="003F474F"/>
    <w:rsid w:val="003F49DA"/>
    <w:rsid w:val="003F5F7B"/>
    <w:rsid w:val="004021CE"/>
    <w:rsid w:val="00410E8D"/>
    <w:rsid w:val="00416CC3"/>
    <w:rsid w:val="00422E54"/>
    <w:rsid w:val="00425748"/>
    <w:rsid w:val="00426DE8"/>
    <w:rsid w:val="00430E78"/>
    <w:rsid w:val="00433B7D"/>
    <w:rsid w:val="00444B47"/>
    <w:rsid w:val="004457BA"/>
    <w:rsid w:val="00447410"/>
    <w:rsid w:val="004507B0"/>
    <w:rsid w:val="00450AA4"/>
    <w:rsid w:val="00466B7E"/>
    <w:rsid w:val="004722D9"/>
    <w:rsid w:val="00472560"/>
    <w:rsid w:val="0047463B"/>
    <w:rsid w:val="004932E6"/>
    <w:rsid w:val="004A0F48"/>
    <w:rsid w:val="004A24ED"/>
    <w:rsid w:val="004A454C"/>
    <w:rsid w:val="004B29DE"/>
    <w:rsid w:val="004B4315"/>
    <w:rsid w:val="004C0591"/>
    <w:rsid w:val="004C0C45"/>
    <w:rsid w:val="004C15D1"/>
    <w:rsid w:val="004C4751"/>
    <w:rsid w:val="004C516D"/>
    <w:rsid w:val="004C65B2"/>
    <w:rsid w:val="004D0820"/>
    <w:rsid w:val="004D5D32"/>
    <w:rsid w:val="004E130C"/>
    <w:rsid w:val="004E54D8"/>
    <w:rsid w:val="0050486E"/>
    <w:rsid w:val="0050599B"/>
    <w:rsid w:val="00505CEB"/>
    <w:rsid w:val="00507354"/>
    <w:rsid w:val="0051203B"/>
    <w:rsid w:val="005138B6"/>
    <w:rsid w:val="005161DB"/>
    <w:rsid w:val="005164A2"/>
    <w:rsid w:val="00520FE7"/>
    <w:rsid w:val="00525A68"/>
    <w:rsid w:val="0054321F"/>
    <w:rsid w:val="00545885"/>
    <w:rsid w:val="005472B3"/>
    <w:rsid w:val="0055440E"/>
    <w:rsid w:val="00554410"/>
    <w:rsid w:val="00557425"/>
    <w:rsid w:val="0056405D"/>
    <w:rsid w:val="005702F3"/>
    <w:rsid w:val="0057668B"/>
    <w:rsid w:val="0057711A"/>
    <w:rsid w:val="00580B4F"/>
    <w:rsid w:val="00581B9D"/>
    <w:rsid w:val="005839E5"/>
    <w:rsid w:val="00583F62"/>
    <w:rsid w:val="005840D6"/>
    <w:rsid w:val="005879F2"/>
    <w:rsid w:val="005923D5"/>
    <w:rsid w:val="00593A02"/>
    <w:rsid w:val="00594DA7"/>
    <w:rsid w:val="00596982"/>
    <w:rsid w:val="00596C38"/>
    <w:rsid w:val="005A03F7"/>
    <w:rsid w:val="005A6FD5"/>
    <w:rsid w:val="005B0358"/>
    <w:rsid w:val="005B19C0"/>
    <w:rsid w:val="005C3215"/>
    <w:rsid w:val="005C3441"/>
    <w:rsid w:val="005C3A6B"/>
    <w:rsid w:val="005D3014"/>
    <w:rsid w:val="005E4141"/>
    <w:rsid w:val="005E51D4"/>
    <w:rsid w:val="005E5356"/>
    <w:rsid w:val="005E76F1"/>
    <w:rsid w:val="005F2040"/>
    <w:rsid w:val="005F41B7"/>
    <w:rsid w:val="006016E1"/>
    <w:rsid w:val="00623077"/>
    <w:rsid w:val="00625FBE"/>
    <w:rsid w:val="00632E9C"/>
    <w:rsid w:val="006331B7"/>
    <w:rsid w:val="006351FB"/>
    <w:rsid w:val="00643437"/>
    <w:rsid w:val="006455C5"/>
    <w:rsid w:val="006463A9"/>
    <w:rsid w:val="00646A21"/>
    <w:rsid w:val="00662B92"/>
    <w:rsid w:val="00663BA0"/>
    <w:rsid w:val="00665632"/>
    <w:rsid w:val="00667560"/>
    <w:rsid w:val="00672ADE"/>
    <w:rsid w:val="00681985"/>
    <w:rsid w:val="00682306"/>
    <w:rsid w:val="006876C3"/>
    <w:rsid w:val="00690390"/>
    <w:rsid w:val="006909D5"/>
    <w:rsid w:val="00696014"/>
    <w:rsid w:val="00697222"/>
    <w:rsid w:val="006A2BE1"/>
    <w:rsid w:val="006A33F4"/>
    <w:rsid w:val="006A34FB"/>
    <w:rsid w:val="006A4295"/>
    <w:rsid w:val="006A6E64"/>
    <w:rsid w:val="006C2229"/>
    <w:rsid w:val="006D0096"/>
    <w:rsid w:val="006D1386"/>
    <w:rsid w:val="006D175A"/>
    <w:rsid w:val="006E59A5"/>
    <w:rsid w:val="006F38F2"/>
    <w:rsid w:val="007072EA"/>
    <w:rsid w:val="0071075D"/>
    <w:rsid w:val="00713232"/>
    <w:rsid w:val="0071364A"/>
    <w:rsid w:val="00713BC9"/>
    <w:rsid w:val="007207A4"/>
    <w:rsid w:val="007231CE"/>
    <w:rsid w:val="007234B4"/>
    <w:rsid w:val="00724141"/>
    <w:rsid w:val="0072646D"/>
    <w:rsid w:val="00730C8A"/>
    <w:rsid w:val="00732EA1"/>
    <w:rsid w:val="007360DB"/>
    <w:rsid w:val="0075149A"/>
    <w:rsid w:val="00754737"/>
    <w:rsid w:val="007603FA"/>
    <w:rsid w:val="00760470"/>
    <w:rsid w:val="00760E41"/>
    <w:rsid w:val="00763F72"/>
    <w:rsid w:val="00767AAB"/>
    <w:rsid w:val="00774EB7"/>
    <w:rsid w:val="00784296"/>
    <w:rsid w:val="0078509B"/>
    <w:rsid w:val="00790CC4"/>
    <w:rsid w:val="007A17E3"/>
    <w:rsid w:val="007A3ACC"/>
    <w:rsid w:val="007A576C"/>
    <w:rsid w:val="007A6214"/>
    <w:rsid w:val="007B0C7F"/>
    <w:rsid w:val="007B2707"/>
    <w:rsid w:val="007B6190"/>
    <w:rsid w:val="007C18ED"/>
    <w:rsid w:val="007C3242"/>
    <w:rsid w:val="007D57F4"/>
    <w:rsid w:val="007E00AD"/>
    <w:rsid w:val="007E2547"/>
    <w:rsid w:val="007F47F0"/>
    <w:rsid w:val="00812F75"/>
    <w:rsid w:val="00813B3D"/>
    <w:rsid w:val="00813FB2"/>
    <w:rsid w:val="00821E05"/>
    <w:rsid w:val="00826096"/>
    <w:rsid w:val="008277BF"/>
    <w:rsid w:val="008357A5"/>
    <w:rsid w:val="00843585"/>
    <w:rsid w:val="008441B4"/>
    <w:rsid w:val="00846963"/>
    <w:rsid w:val="00847CAB"/>
    <w:rsid w:val="008535AD"/>
    <w:rsid w:val="00863A39"/>
    <w:rsid w:val="00863DA5"/>
    <w:rsid w:val="008649BF"/>
    <w:rsid w:val="008663A5"/>
    <w:rsid w:val="008732AC"/>
    <w:rsid w:val="008739F2"/>
    <w:rsid w:val="00873B48"/>
    <w:rsid w:val="00874595"/>
    <w:rsid w:val="008769F0"/>
    <w:rsid w:val="00880F9B"/>
    <w:rsid w:val="00884601"/>
    <w:rsid w:val="008848CA"/>
    <w:rsid w:val="00886C0E"/>
    <w:rsid w:val="00886D7B"/>
    <w:rsid w:val="00886D8D"/>
    <w:rsid w:val="00891B8D"/>
    <w:rsid w:val="008925B8"/>
    <w:rsid w:val="00892D39"/>
    <w:rsid w:val="008A05F1"/>
    <w:rsid w:val="008A0D27"/>
    <w:rsid w:val="008A52EE"/>
    <w:rsid w:val="008B0D60"/>
    <w:rsid w:val="008B0EB5"/>
    <w:rsid w:val="008B108B"/>
    <w:rsid w:val="008B1FBD"/>
    <w:rsid w:val="008B2A60"/>
    <w:rsid w:val="008E039E"/>
    <w:rsid w:val="008E3BD0"/>
    <w:rsid w:val="008E7F62"/>
    <w:rsid w:val="008F01F0"/>
    <w:rsid w:val="008F08A1"/>
    <w:rsid w:val="008F375E"/>
    <w:rsid w:val="008F519E"/>
    <w:rsid w:val="008F5C0F"/>
    <w:rsid w:val="008F66BB"/>
    <w:rsid w:val="0090214E"/>
    <w:rsid w:val="00906F7F"/>
    <w:rsid w:val="0091060B"/>
    <w:rsid w:val="009205C2"/>
    <w:rsid w:val="00925890"/>
    <w:rsid w:val="0093304C"/>
    <w:rsid w:val="0093357E"/>
    <w:rsid w:val="00933A46"/>
    <w:rsid w:val="009419E1"/>
    <w:rsid w:val="009431A1"/>
    <w:rsid w:val="00946C95"/>
    <w:rsid w:val="00953879"/>
    <w:rsid w:val="00954D1C"/>
    <w:rsid w:val="00957074"/>
    <w:rsid w:val="009605BE"/>
    <w:rsid w:val="0096081A"/>
    <w:rsid w:val="0097424C"/>
    <w:rsid w:val="0097443E"/>
    <w:rsid w:val="00977B81"/>
    <w:rsid w:val="00992F87"/>
    <w:rsid w:val="009978CD"/>
    <w:rsid w:val="009B1292"/>
    <w:rsid w:val="009B29C3"/>
    <w:rsid w:val="009B3FA1"/>
    <w:rsid w:val="009B59BE"/>
    <w:rsid w:val="009B5B56"/>
    <w:rsid w:val="009C2DFB"/>
    <w:rsid w:val="009D2EA6"/>
    <w:rsid w:val="009D3FC5"/>
    <w:rsid w:val="009D6182"/>
    <w:rsid w:val="009D6AAA"/>
    <w:rsid w:val="009E1C00"/>
    <w:rsid w:val="009E2D78"/>
    <w:rsid w:val="009F57E8"/>
    <w:rsid w:val="00A01820"/>
    <w:rsid w:val="00A12179"/>
    <w:rsid w:val="00A127D8"/>
    <w:rsid w:val="00A12871"/>
    <w:rsid w:val="00A13A78"/>
    <w:rsid w:val="00A13EE5"/>
    <w:rsid w:val="00A22F9D"/>
    <w:rsid w:val="00A276AD"/>
    <w:rsid w:val="00A32601"/>
    <w:rsid w:val="00A339AB"/>
    <w:rsid w:val="00A34EC4"/>
    <w:rsid w:val="00A37A35"/>
    <w:rsid w:val="00A40CD4"/>
    <w:rsid w:val="00A44E23"/>
    <w:rsid w:val="00A45CC7"/>
    <w:rsid w:val="00A53496"/>
    <w:rsid w:val="00A641A9"/>
    <w:rsid w:val="00A643E7"/>
    <w:rsid w:val="00A647FF"/>
    <w:rsid w:val="00A64882"/>
    <w:rsid w:val="00A66E77"/>
    <w:rsid w:val="00A77E19"/>
    <w:rsid w:val="00A810F6"/>
    <w:rsid w:val="00A84C45"/>
    <w:rsid w:val="00A94B6D"/>
    <w:rsid w:val="00AA59BD"/>
    <w:rsid w:val="00AA5C74"/>
    <w:rsid w:val="00AA6B24"/>
    <w:rsid w:val="00AB0114"/>
    <w:rsid w:val="00AB26D6"/>
    <w:rsid w:val="00AB3E74"/>
    <w:rsid w:val="00AB5282"/>
    <w:rsid w:val="00AB5D91"/>
    <w:rsid w:val="00AC0387"/>
    <w:rsid w:val="00AC13EE"/>
    <w:rsid w:val="00AC1900"/>
    <w:rsid w:val="00AC40F3"/>
    <w:rsid w:val="00AC497B"/>
    <w:rsid w:val="00AC519E"/>
    <w:rsid w:val="00AC5F92"/>
    <w:rsid w:val="00AD502D"/>
    <w:rsid w:val="00AD7BF8"/>
    <w:rsid w:val="00AE56FA"/>
    <w:rsid w:val="00AE64C4"/>
    <w:rsid w:val="00AF1A8E"/>
    <w:rsid w:val="00B02CB3"/>
    <w:rsid w:val="00B035F0"/>
    <w:rsid w:val="00B05868"/>
    <w:rsid w:val="00B13BF5"/>
    <w:rsid w:val="00B35201"/>
    <w:rsid w:val="00B40CEE"/>
    <w:rsid w:val="00B40FB6"/>
    <w:rsid w:val="00B47131"/>
    <w:rsid w:val="00B47D03"/>
    <w:rsid w:val="00B55194"/>
    <w:rsid w:val="00B73EDC"/>
    <w:rsid w:val="00B83AC9"/>
    <w:rsid w:val="00B84200"/>
    <w:rsid w:val="00B87D24"/>
    <w:rsid w:val="00B914A0"/>
    <w:rsid w:val="00B92D83"/>
    <w:rsid w:val="00B9323A"/>
    <w:rsid w:val="00B93516"/>
    <w:rsid w:val="00B9709E"/>
    <w:rsid w:val="00BA65C9"/>
    <w:rsid w:val="00BA688B"/>
    <w:rsid w:val="00BA79E8"/>
    <w:rsid w:val="00BB00A1"/>
    <w:rsid w:val="00BB065A"/>
    <w:rsid w:val="00BB2377"/>
    <w:rsid w:val="00BB33CE"/>
    <w:rsid w:val="00BB7514"/>
    <w:rsid w:val="00BC154B"/>
    <w:rsid w:val="00BC765B"/>
    <w:rsid w:val="00BD1208"/>
    <w:rsid w:val="00BD756B"/>
    <w:rsid w:val="00BE0F86"/>
    <w:rsid w:val="00BE1921"/>
    <w:rsid w:val="00BE282C"/>
    <w:rsid w:val="00BE518E"/>
    <w:rsid w:val="00BF0336"/>
    <w:rsid w:val="00BF049B"/>
    <w:rsid w:val="00BF13B1"/>
    <w:rsid w:val="00BF1867"/>
    <w:rsid w:val="00C005BC"/>
    <w:rsid w:val="00C023DE"/>
    <w:rsid w:val="00C0790F"/>
    <w:rsid w:val="00C07E0C"/>
    <w:rsid w:val="00C17EB2"/>
    <w:rsid w:val="00C21FAA"/>
    <w:rsid w:val="00C22223"/>
    <w:rsid w:val="00C23881"/>
    <w:rsid w:val="00C25FF1"/>
    <w:rsid w:val="00C26F7C"/>
    <w:rsid w:val="00C27FE1"/>
    <w:rsid w:val="00C31E84"/>
    <w:rsid w:val="00C328E5"/>
    <w:rsid w:val="00C40D10"/>
    <w:rsid w:val="00C426C0"/>
    <w:rsid w:val="00C43868"/>
    <w:rsid w:val="00C47368"/>
    <w:rsid w:val="00C516EE"/>
    <w:rsid w:val="00C53A41"/>
    <w:rsid w:val="00C562DF"/>
    <w:rsid w:val="00C56A7E"/>
    <w:rsid w:val="00C60758"/>
    <w:rsid w:val="00C6118F"/>
    <w:rsid w:val="00C70BC4"/>
    <w:rsid w:val="00C724AE"/>
    <w:rsid w:val="00C81F68"/>
    <w:rsid w:val="00C823C3"/>
    <w:rsid w:val="00C8255E"/>
    <w:rsid w:val="00C86201"/>
    <w:rsid w:val="00C87BC9"/>
    <w:rsid w:val="00C9112E"/>
    <w:rsid w:val="00C97996"/>
    <w:rsid w:val="00CB0B55"/>
    <w:rsid w:val="00CB0DF5"/>
    <w:rsid w:val="00CB1FFE"/>
    <w:rsid w:val="00CB26FA"/>
    <w:rsid w:val="00CB56C0"/>
    <w:rsid w:val="00CC3B4D"/>
    <w:rsid w:val="00CD4104"/>
    <w:rsid w:val="00CD68E3"/>
    <w:rsid w:val="00CE1276"/>
    <w:rsid w:val="00CE175A"/>
    <w:rsid w:val="00CE2644"/>
    <w:rsid w:val="00CE30A2"/>
    <w:rsid w:val="00CE6356"/>
    <w:rsid w:val="00CF1FB2"/>
    <w:rsid w:val="00CF6217"/>
    <w:rsid w:val="00D03495"/>
    <w:rsid w:val="00D041CD"/>
    <w:rsid w:val="00D1355B"/>
    <w:rsid w:val="00D1652A"/>
    <w:rsid w:val="00D21640"/>
    <w:rsid w:val="00D23FDF"/>
    <w:rsid w:val="00D30417"/>
    <w:rsid w:val="00D321D0"/>
    <w:rsid w:val="00D377E0"/>
    <w:rsid w:val="00D37F06"/>
    <w:rsid w:val="00D37FAE"/>
    <w:rsid w:val="00D64AA7"/>
    <w:rsid w:val="00D67729"/>
    <w:rsid w:val="00D67980"/>
    <w:rsid w:val="00D703A7"/>
    <w:rsid w:val="00D71947"/>
    <w:rsid w:val="00D73744"/>
    <w:rsid w:val="00D75233"/>
    <w:rsid w:val="00D77428"/>
    <w:rsid w:val="00D808EA"/>
    <w:rsid w:val="00D8627D"/>
    <w:rsid w:val="00DA1CFD"/>
    <w:rsid w:val="00DA2C80"/>
    <w:rsid w:val="00DA43F2"/>
    <w:rsid w:val="00DA47B2"/>
    <w:rsid w:val="00DA72D7"/>
    <w:rsid w:val="00DB1FFC"/>
    <w:rsid w:val="00DC170F"/>
    <w:rsid w:val="00DC28E9"/>
    <w:rsid w:val="00DC443C"/>
    <w:rsid w:val="00DD0064"/>
    <w:rsid w:val="00DD1854"/>
    <w:rsid w:val="00DD3192"/>
    <w:rsid w:val="00DD5868"/>
    <w:rsid w:val="00DE31EA"/>
    <w:rsid w:val="00DE6958"/>
    <w:rsid w:val="00DF6C38"/>
    <w:rsid w:val="00DF7464"/>
    <w:rsid w:val="00E00693"/>
    <w:rsid w:val="00E00822"/>
    <w:rsid w:val="00E02936"/>
    <w:rsid w:val="00E04A85"/>
    <w:rsid w:val="00E05CFF"/>
    <w:rsid w:val="00E07DD5"/>
    <w:rsid w:val="00E172E0"/>
    <w:rsid w:val="00E37660"/>
    <w:rsid w:val="00E41CBC"/>
    <w:rsid w:val="00E420CA"/>
    <w:rsid w:val="00E42300"/>
    <w:rsid w:val="00E43FFE"/>
    <w:rsid w:val="00E44915"/>
    <w:rsid w:val="00E57B3C"/>
    <w:rsid w:val="00E61ACA"/>
    <w:rsid w:val="00E70535"/>
    <w:rsid w:val="00E70928"/>
    <w:rsid w:val="00E73F9D"/>
    <w:rsid w:val="00E74A60"/>
    <w:rsid w:val="00E81847"/>
    <w:rsid w:val="00E82311"/>
    <w:rsid w:val="00E84FF0"/>
    <w:rsid w:val="00E86457"/>
    <w:rsid w:val="00E87806"/>
    <w:rsid w:val="00E9051A"/>
    <w:rsid w:val="00E934F7"/>
    <w:rsid w:val="00E9362A"/>
    <w:rsid w:val="00E95D61"/>
    <w:rsid w:val="00E96146"/>
    <w:rsid w:val="00EA1A9F"/>
    <w:rsid w:val="00EA3C14"/>
    <w:rsid w:val="00EA3FCC"/>
    <w:rsid w:val="00EB1409"/>
    <w:rsid w:val="00EB5638"/>
    <w:rsid w:val="00EB69B7"/>
    <w:rsid w:val="00EB7FA4"/>
    <w:rsid w:val="00EC5021"/>
    <w:rsid w:val="00EC6A57"/>
    <w:rsid w:val="00ED0B9E"/>
    <w:rsid w:val="00ED32AD"/>
    <w:rsid w:val="00EE1820"/>
    <w:rsid w:val="00EE35BB"/>
    <w:rsid w:val="00EE42CE"/>
    <w:rsid w:val="00EF06BD"/>
    <w:rsid w:val="00EF10F8"/>
    <w:rsid w:val="00EF1B14"/>
    <w:rsid w:val="00EF2250"/>
    <w:rsid w:val="00F00740"/>
    <w:rsid w:val="00F0195F"/>
    <w:rsid w:val="00F12428"/>
    <w:rsid w:val="00F12E9A"/>
    <w:rsid w:val="00F2720A"/>
    <w:rsid w:val="00F27447"/>
    <w:rsid w:val="00F34906"/>
    <w:rsid w:val="00F4011E"/>
    <w:rsid w:val="00F410BE"/>
    <w:rsid w:val="00F43AF7"/>
    <w:rsid w:val="00F50332"/>
    <w:rsid w:val="00F56B65"/>
    <w:rsid w:val="00F57AE6"/>
    <w:rsid w:val="00F60F48"/>
    <w:rsid w:val="00F6607C"/>
    <w:rsid w:val="00F6744C"/>
    <w:rsid w:val="00F81F0E"/>
    <w:rsid w:val="00F820DA"/>
    <w:rsid w:val="00F82BA2"/>
    <w:rsid w:val="00F90ADB"/>
    <w:rsid w:val="00F9119E"/>
    <w:rsid w:val="00F9268B"/>
    <w:rsid w:val="00F9301D"/>
    <w:rsid w:val="00F93B89"/>
    <w:rsid w:val="00FA5181"/>
    <w:rsid w:val="00FA577D"/>
    <w:rsid w:val="00FA5D25"/>
    <w:rsid w:val="00FA7DC8"/>
    <w:rsid w:val="00FB5DBE"/>
    <w:rsid w:val="00FB7AA7"/>
    <w:rsid w:val="00FC0C2E"/>
    <w:rsid w:val="00FC0E68"/>
    <w:rsid w:val="00FC359C"/>
    <w:rsid w:val="00FC5049"/>
    <w:rsid w:val="00FD12E7"/>
    <w:rsid w:val="00FD6162"/>
    <w:rsid w:val="00FD6911"/>
    <w:rsid w:val="00FE5CC1"/>
    <w:rsid w:val="00FE7536"/>
    <w:rsid w:val="00FF0AD8"/>
    <w:rsid w:val="00FF20A5"/>
    <w:rsid w:val="025F2BF4"/>
    <w:rsid w:val="028680C1"/>
    <w:rsid w:val="046CFFDA"/>
    <w:rsid w:val="04F6A040"/>
    <w:rsid w:val="052465AD"/>
    <w:rsid w:val="055A70E8"/>
    <w:rsid w:val="065D21ED"/>
    <w:rsid w:val="068A9000"/>
    <w:rsid w:val="069547BA"/>
    <w:rsid w:val="0753FF11"/>
    <w:rsid w:val="08A7247C"/>
    <w:rsid w:val="094661C4"/>
    <w:rsid w:val="09571E75"/>
    <w:rsid w:val="0B117666"/>
    <w:rsid w:val="0C0C8E6C"/>
    <w:rsid w:val="0C7811BF"/>
    <w:rsid w:val="0D6910A9"/>
    <w:rsid w:val="0E5C0B75"/>
    <w:rsid w:val="0FAFB281"/>
    <w:rsid w:val="0FF51621"/>
    <w:rsid w:val="11E646ED"/>
    <w:rsid w:val="1234494B"/>
    <w:rsid w:val="13A7D491"/>
    <w:rsid w:val="1539EC45"/>
    <w:rsid w:val="157F5B86"/>
    <w:rsid w:val="158D940F"/>
    <w:rsid w:val="1648F9A4"/>
    <w:rsid w:val="16FBD5B2"/>
    <w:rsid w:val="1880BDF9"/>
    <w:rsid w:val="19752FC5"/>
    <w:rsid w:val="1A3D2466"/>
    <w:rsid w:val="1A55A82A"/>
    <w:rsid w:val="1C48EF14"/>
    <w:rsid w:val="1E97BC67"/>
    <w:rsid w:val="1F62407E"/>
    <w:rsid w:val="21CA4FA7"/>
    <w:rsid w:val="21CB86B6"/>
    <w:rsid w:val="228ECA2E"/>
    <w:rsid w:val="2381035C"/>
    <w:rsid w:val="23D811A3"/>
    <w:rsid w:val="258A8E93"/>
    <w:rsid w:val="28AA32D6"/>
    <w:rsid w:val="2B0DFB93"/>
    <w:rsid w:val="2C14BFC5"/>
    <w:rsid w:val="2E008E05"/>
    <w:rsid w:val="2E3F7537"/>
    <w:rsid w:val="30F31D63"/>
    <w:rsid w:val="3293D454"/>
    <w:rsid w:val="345B9C1D"/>
    <w:rsid w:val="368DD21D"/>
    <w:rsid w:val="399C4126"/>
    <w:rsid w:val="3CE1FACB"/>
    <w:rsid w:val="3D529959"/>
    <w:rsid w:val="3DBB08B3"/>
    <w:rsid w:val="3F365AB5"/>
    <w:rsid w:val="400B82AA"/>
    <w:rsid w:val="404FFA4B"/>
    <w:rsid w:val="40593716"/>
    <w:rsid w:val="412E4E18"/>
    <w:rsid w:val="41434D7E"/>
    <w:rsid w:val="42065A39"/>
    <w:rsid w:val="425EA423"/>
    <w:rsid w:val="42F68AED"/>
    <w:rsid w:val="45C29032"/>
    <w:rsid w:val="461BDDDA"/>
    <w:rsid w:val="490A5782"/>
    <w:rsid w:val="4AC4AD15"/>
    <w:rsid w:val="4CE6BCCB"/>
    <w:rsid w:val="4CF498BA"/>
    <w:rsid w:val="4D61219C"/>
    <w:rsid w:val="4E6E86B6"/>
    <w:rsid w:val="4F0626CA"/>
    <w:rsid w:val="53367815"/>
    <w:rsid w:val="551A3FED"/>
    <w:rsid w:val="55E5CB86"/>
    <w:rsid w:val="571DE321"/>
    <w:rsid w:val="57819BE7"/>
    <w:rsid w:val="58CFEFB7"/>
    <w:rsid w:val="591EB4E4"/>
    <w:rsid w:val="5A0B9F95"/>
    <w:rsid w:val="5C32EF0D"/>
    <w:rsid w:val="5D434057"/>
    <w:rsid w:val="5D82754A"/>
    <w:rsid w:val="5DC89850"/>
    <w:rsid w:val="61E9B589"/>
    <w:rsid w:val="62A87BC3"/>
    <w:rsid w:val="62B622BB"/>
    <w:rsid w:val="647D8C52"/>
    <w:rsid w:val="67FD31B2"/>
    <w:rsid w:val="68D45C48"/>
    <w:rsid w:val="6A054DA4"/>
    <w:rsid w:val="6A840F39"/>
    <w:rsid w:val="6CFF58FD"/>
    <w:rsid w:val="6F857B54"/>
    <w:rsid w:val="71174DC7"/>
    <w:rsid w:val="71214BB5"/>
    <w:rsid w:val="71AC0083"/>
    <w:rsid w:val="727D8D0E"/>
    <w:rsid w:val="73557224"/>
    <w:rsid w:val="74A3403B"/>
    <w:rsid w:val="75BC3C1E"/>
    <w:rsid w:val="75CA184E"/>
    <w:rsid w:val="774D15B0"/>
    <w:rsid w:val="77FA2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778EB"/>
  <w15:chartTrackingRefBased/>
  <w15:docId w15:val="{178655F7-B1CB-4E8D-A7D8-9F85E0B1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8E"/>
    <w:pPr>
      <w:spacing w:line="240" w:lineRule="auto"/>
    </w:pPr>
    <w:rPr>
      <w:rFonts w:ascii="Calibri Light" w:hAnsi="Calibri Light"/>
    </w:rPr>
  </w:style>
  <w:style w:type="paragraph" w:styleId="Heading1">
    <w:name w:val="heading 1"/>
    <w:basedOn w:val="Normal"/>
    <w:next w:val="Normal"/>
    <w:link w:val="Heading1Char"/>
    <w:uiPriority w:val="9"/>
    <w:qFormat/>
    <w:rsid w:val="000331F4"/>
    <w:pPr>
      <w:keepNext/>
      <w:keepLines/>
      <w:numPr>
        <w:numId w:val="3"/>
      </w:numPr>
      <w:spacing w:before="260" w:after="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55B"/>
    <w:pPr>
      <w:keepNext/>
      <w:keepLines/>
      <w:numPr>
        <w:ilvl w:val="1"/>
        <w:numId w:val="3"/>
      </w:numPr>
      <w:spacing w:before="200" w:after="60"/>
      <w:ind w:left="360" w:hanging="36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48CA"/>
    <w:pPr>
      <w:spacing w:before="240" w:after="60"/>
      <w:outlineLvl w:val="2"/>
    </w:pPr>
    <w:rPr>
      <w:rFonts w:eastAsiaTheme="majorEastAsia" w:cstheme="majorBidi"/>
      <w:color w:val="1F3763" w:themeColor="accent1" w:themeShade="7F"/>
      <w:sz w:val="26"/>
      <w:szCs w:val="24"/>
      <w:u w:val="single"/>
    </w:rPr>
  </w:style>
  <w:style w:type="paragraph" w:styleId="Heading4">
    <w:name w:val="heading 4"/>
    <w:basedOn w:val="Normal"/>
    <w:next w:val="Normal"/>
    <w:link w:val="Heading4Char"/>
    <w:uiPriority w:val="9"/>
    <w:semiHidden/>
    <w:unhideWhenUsed/>
    <w:qFormat/>
    <w:rsid w:val="00B83AC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3AC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3AC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3AC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3AC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3AC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W">
    <w:name w:val="HW"/>
    <w:basedOn w:val="TableNormal"/>
    <w:uiPriority w:val="99"/>
    <w:rsid w:val="000B2F47"/>
    <w:pPr>
      <w:spacing w:after="0" w:line="240" w:lineRule="auto"/>
    </w:pPr>
    <w:tblPr>
      <w:tblBorders>
        <w:bottom w:val="single" w:sz="4" w:space="0" w:color="auto"/>
        <w:insideH w:val="single" w:sz="4" w:space="0" w:color="auto"/>
      </w:tblBorders>
    </w:tblPr>
    <w:tblStylePr w:type="firstRow">
      <w:rPr>
        <w:b/>
        <w:color w:val="FFFFFF" w:themeColor="background1"/>
      </w:rPr>
      <w:tblPr/>
      <w:tcPr>
        <w:shd w:val="clear" w:color="auto" w:fill="4472C4" w:themeFill="accent1"/>
      </w:tcPr>
    </w:tblStylePr>
  </w:style>
  <w:style w:type="paragraph" w:styleId="ListParagraph">
    <w:name w:val="List Paragraph"/>
    <w:basedOn w:val="Normal"/>
    <w:uiPriority w:val="34"/>
    <w:qFormat/>
    <w:rsid w:val="00AF1A8E"/>
    <w:pPr>
      <w:ind w:left="720"/>
    </w:pPr>
    <w:rPr>
      <w:rFonts w:cs="Calibri"/>
    </w:rPr>
  </w:style>
  <w:style w:type="character" w:customStyle="1" w:styleId="Heading2Char">
    <w:name w:val="Heading 2 Char"/>
    <w:basedOn w:val="DefaultParagraphFont"/>
    <w:link w:val="Heading2"/>
    <w:uiPriority w:val="9"/>
    <w:rsid w:val="00D1355B"/>
    <w:rPr>
      <w:rFonts w:ascii="Calibri Light" w:eastAsiaTheme="majorEastAsia" w:hAnsi="Calibri Light" w:cstheme="majorBidi"/>
      <w:color w:val="2F5496" w:themeColor="accent1" w:themeShade="BF"/>
      <w:sz w:val="26"/>
      <w:szCs w:val="26"/>
    </w:rPr>
  </w:style>
  <w:style w:type="character" w:customStyle="1" w:styleId="Heading3Char">
    <w:name w:val="Heading 3 Char"/>
    <w:basedOn w:val="DefaultParagraphFont"/>
    <w:link w:val="Heading3"/>
    <w:uiPriority w:val="9"/>
    <w:rsid w:val="008848CA"/>
    <w:rPr>
      <w:rFonts w:ascii="Calibri Light" w:eastAsiaTheme="majorEastAsia" w:hAnsi="Calibri Light" w:cstheme="majorBidi"/>
      <w:color w:val="1F3763" w:themeColor="accent1" w:themeShade="7F"/>
      <w:sz w:val="26"/>
      <w:szCs w:val="24"/>
      <w:u w:val="single"/>
    </w:rPr>
  </w:style>
  <w:style w:type="paragraph" w:styleId="Title">
    <w:name w:val="Title"/>
    <w:basedOn w:val="Normal"/>
    <w:next w:val="Normal"/>
    <w:link w:val="TitleChar"/>
    <w:uiPriority w:val="10"/>
    <w:qFormat/>
    <w:rsid w:val="00B83AC9"/>
    <w:pPr>
      <w:pBdr>
        <w:bottom w:val="single" w:sz="8" w:space="4" w:color="4472C4" w:themeColor="accent1"/>
      </w:pBdr>
      <w:spacing w:after="300"/>
      <w:contextualSpacing/>
    </w:pPr>
    <w:rPr>
      <w:rFonts w:asciiTheme="majorHAnsi" w:eastAsiaTheme="majorEastAsia" w:hAnsiTheme="majorHAnsi" w:cstheme="majorBidi"/>
      <w:color w:val="2F5496" w:themeColor="accent1" w:themeShade="BF"/>
      <w:spacing w:val="5"/>
      <w:kern w:val="28"/>
      <w:sz w:val="52"/>
      <w:szCs w:val="52"/>
    </w:rPr>
  </w:style>
  <w:style w:type="character" w:customStyle="1" w:styleId="TitleChar">
    <w:name w:val="Title Char"/>
    <w:basedOn w:val="DefaultParagraphFont"/>
    <w:link w:val="Title"/>
    <w:uiPriority w:val="10"/>
    <w:rsid w:val="00B83AC9"/>
    <w:rPr>
      <w:rFonts w:asciiTheme="majorHAnsi" w:eastAsiaTheme="majorEastAsia" w:hAnsiTheme="majorHAnsi" w:cstheme="majorBidi"/>
      <w:color w:val="2F5496" w:themeColor="accent1" w:themeShade="BF"/>
      <w:spacing w:val="5"/>
      <w:kern w:val="28"/>
      <w:sz w:val="52"/>
      <w:szCs w:val="52"/>
    </w:rPr>
  </w:style>
  <w:style w:type="character" w:customStyle="1" w:styleId="Heading1Char">
    <w:name w:val="Heading 1 Char"/>
    <w:basedOn w:val="DefaultParagraphFont"/>
    <w:link w:val="Heading1"/>
    <w:uiPriority w:val="9"/>
    <w:rsid w:val="008F5C0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83A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83A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83A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83A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83A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3AC9"/>
    <w:rPr>
      <w:rFonts w:asciiTheme="majorHAnsi" w:eastAsiaTheme="majorEastAsia" w:hAnsiTheme="majorHAnsi" w:cstheme="majorBidi"/>
      <w:i/>
      <w:iCs/>
      <w:color w:val="272727" w:themeColor="text1" w:themeTint="D8"/>
      <w:sz w:val="21"/>
      <w:szCs w:val="21"/>
    </w:rPr>
  </w:style>
  <w:style w:type="table" w:styleId="TableGrid">
    <w:name w:val="Table Grid"/>
    <w:aliases w:val="KM Table"/>
    <w:basedOn w:val="TableNormal"/>
    <w:uiPriority w:val="59"/>
    <w:rsid w:val="004021CE"/>
    <w:pPr>
      <w:spacing w:after="0" w:line="240" w:lineRule="auto"/>
    </w:pPr>
    <w:tblPr>
      <w:tblBorders>
        <w:top w:val="single" w:sz="4" w:space="0" w:color="auto"/>
        <w:bottom w:val="single" w:sz="4" w:space="0" w:color="auto"/>
        <w:insideH w:val="single" w:sz="4" w:space="0" w:color="auto"/>
      </w:tblBorders>
    </w:tblPr>
    <w:tblStylePr w:type="firstRow">
      <w:pPr>
        <w:jc w:val="left"/>
      </w:pPr>
      <w:rPr>
        <w:rFonts w:asciiTheme="minorHAnsi" w:hAnsiTheme="minorHAnsi"/>
        <w:b/>
        <w:color w:val="FFFFFF" w:themeColor="background1"/>
        <w:sz w:val="20"/>
      </w:rPr>
      <w:tblPr/>
      <w:tcPr>
        <w:shd w:val="clear" w:color="auto" w:fill="1F3864" w:themeFill="accent1" w:themeFillShade="80"/>
      </w:tcPr>
    </w:tblStylePr>
    <w:tblStylePr w:type="firstCol">
      <w:pPr>
        <w:jc w:val="left"/>
      </w:pPr>
    </w:tblStylePr>
  </w:style>
  <w:style w:type="character" w:styleId="Hyperlink">
    <w:name w:val="Hyperlink"/>
    <w:basedOn w:val="DefaultParagraphFont"/>
    <w:uiPriority w:val="99"/>
    <w:unhideWhenUsed/>
    <w:rsid w:val="00B83AC9"/>
    <w:rPr>
      <w:color w:val="0563C1" w:themeColor="hyperlink"/>
      <w:u w:val="single"/>
    </w:rPr>
  </w:style>
  <w:style w:type="character" w:styleId="UnresolvedMention">
    <w:name w:val="Unresolved Mention"/>
    <w:basedOn w:val="DefaultParagraphFont"/>
    <w:uiPriority w:val="99"/>
    <w:semiHidden/>
    <w:unhideWhenUsed/>
    <w:rsid w:val="004C516D"/>
    <w:rPr>
      <w:color w:val="605E5C"/>
      <w:shd w:val="clear" w:color="auto" w:fill="E1DFDD"/>
    </w:rPr>
  </w:style>
  <w:style w:type="paragraph" w:styleId="Header">
    <w:name w:val="header"/>
    <w:basedOn w:val="Normal"/>
    <w:link w:val="HeaderChar"/>
    <w:uiPriority w:val="99"/>
    <w:unhideWhenUsed/>
    <w:rsid w:val="00AF1A8E"/>
    <w:pPr>
      <w:tabs>
        <w:tab w:val="center" w:pos="4680"/>
        <w:tab w:val="right" w:pos="9360"/>
      </w:tabs>
    </w:pPr>
  </w:style>
  <w:style w:type="character" w:customStyle="1" w:styleId="HeaderChar">
    <w:name w:val="Header Char"/>
    <w:basedOn w:val="DefaultParagraphFont"/>
    <w:link w:val="Header"/>
    <w:uiPriority w:val="99"/>
    <w:rsid w:val="00AF1A8E"/>
    <w:rPr>
      <w:rFonts w:ascii="Calibri Light" w:hAnsi="Calibri Light"/>
    </w:rPr>
  </w:style>
  <w:style w:type="paragraph" w:styleId="Footer">
    <w:name w:val="footer"/>
    <w:basedOn w:val="Normal"/>
    <w:link w:val="FooterChar"/>
    <w:uiPriority w:val="99"/>
    <w:unhideWhenUsed/>
    <w:rsid w:val="00AF1A8E"/>
    <w:pPr>
      <w:tabs>
        <w:tab w:val="center" w:pos="4680"/>
        <w:tab w:val="right" w:pos="9360"/>
      </w:tabs>
    </w:pPr>
  </w:style>
  <w:style w:type="character" w:customStyle="1" w:styleId="FooterChar">
    <w:name w:val="Footer Char"/>
    <w:basedOn w:val="DefaultParagraphFont"/>
    <w:link w:val="Footer"/>
    <w:uiPriority w:val="99"/>
    <w:rsid w:val="00AF1A8E"/>
    <w:rPr>
      <w:rFonts w:ascii="Calibri Light" w:hAnsi="Calibri Light"/>
    </w:rPr>
  </w:style>
  <w:style w:type="paragraph" w:styleId="BalloonText">
    <w:name w:val="Balloon Text"/>
    <w:basedOn w:val="Normal"/>
    <w:link w:val="BalloonTextChar"/>
    <w:uiPriority w:val="99"/>
    <w:semiHidden/>
    <w:unhideWhenUsed/>
    <w:rsid w:val="00AF1A8E"/>
    <w:rPr>
      <w:rFonts w:ascii="Tahoma" w:hAnsi="Tahoma" w:cs="Tahoma"/>
      <w:sz w:val="16"/>
      <w:szCs w:val="16"/>
    </w:rPr>
  </w:style>
  <w:style w:type="character" w:customStyle="1" w:styleId="BalloonTextChar">
    <w:name w:val="Balloon Text Char"/>
    <w:basedOn w:val="DefaultParagraphFont"/>
    <w:link w:val="BalloonText"/>
    <w:uiPriority w:val="99"/>
    <w:semiHidden/>
    <w:rsid w:val="00AF1A8E"/>
    <w:rPr>
      <w:rFonts w:ascii="Tahoma" w:hAnsi="Tahoma" w:cs="Tahoma"/>
      <w:sz w:val="16"/>
      <w:szCs w:val="16"/>
    </w:rPr>
  </w:style>
  <w:style w:type="paragraph" w:customStyle="1" w:styleId="QtoCoreTeam">
    <w:name w:val="Q to Core Team"/>
    <w:basedOn w:val="Normal"/>
    <w:link w:val="QtoCoreTeamChar"/>
    <w:qFormat/>
    <w:rsid w:val="00F9119E"/>
    <w:pPr>
      <w:shd w:val="clear" w:color="auto" w:fill="C5E0B3" w:themeFill="accent6" w:themeFillTint="66"/>
    </w:pPr>
  </w:style>
  <w:style w:type="character" w:customStyle="1" w:styleId="QtoCoreTeamChar">
    <w:name w:val="Q to Core Team Char"/>
    <w:basedOn w:val="DefaultParagraphFont"/>
    <w:link w:val="QtoCoreTeam"/>
    <w:rsid w:val="00F9119E"/>
    <w:rPr>
      <w:rFonts w:ascii="Calibri Light" w:hAnsi="Calibri Light"/>
      <w:shd w:val="clear" w:color="auto" w:fill="C5E0B3" w:themeFill="accent6" w:themeFillTint="66"/>
    </w:rPr>
  </w:style>
  <w:style w:type="character" w:styleId="CommentReference">
    <w:name w:val="annotation reference"/>
    <w:basedOn w:val="DefaultParagraphFont"/>
    <w:uiPriority w:val="99"/>
    <w:semiHidden/>
    <w:unhideWhenUsed/>
    <w:rsid w:val="00C724AE"/>
    <w:rPr>
      <w:sz w:val="16"/>
      <w:szCs w:val="16"/>
    </w:rPr>
  </w:style>
  <w:style w:type="paragraph" w:styleId="CommentText">
    <w:name w:val="annotation text"/>
    <w:basedOn w:val="Normal"/>
    <w:link w:val="CommentTextChar"/>
    <w:uiPriority w:val="99"/>
    <w:unhideWhenUsed/>
    <w:rsid w:val="00C724AE"/>
    <w:rPr>
      <w:sz w:val="20"/>
      <w:szCs w:val="20"/>
    </w:rPr>
  </w:style>
  <w:style w:type="character" w:customStyle="1" w:styleId="CommentTextChar">
    <w:name w:val="Comment Text Char"/>
    <w:basedOn w:val="DefaultParagraphFont"/>
    <w:link w:val="CommentText"/>
    <w:uiPriority w:val="99"/>
    <w:rsid w:val="00C724AE"/>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C724AE"/>
    <w:rPr>
      <w:b/>
      <w:bCs/>
    </w:rPr>
  </w:style>
  <w:style w:type="character" w:customStyle="1" w:styleId="CommentSubjectChar">
    <w:name w:val="Comment Subject Char"/>
    <w:basedOn w:val="CommentTextChar"/>
    <w:link w:val="CommentSubject"/>
    <w:uiPriority w:val="99"/>
    <w:semiHidden/>
    <w:rsid w:val="00C724AE"/>
    <w:rPr>
      <w:rFonts w:ascii="Calibri Light" w:hAnsi="Calibri Light"/>
      <w:b/>
      <w:bCs/>
      <w:sz w:val="20"/>
      <w:szCs w:val="20"/>
    </w:rPr>
  </w:style>
  <w:style w:type="paragraph" w:styleId="Revision">
    <w:name w:val="Revision"/>
    <w:hidden/>
    <w:uiPriority w:val="99"/>
    <w:semiHidden/>
    <w:rsid w:val="00EA3FCC"/>
    <w:pPr>
      <w:spacing w:after="0" w:line="240" w:lineRule="auto"/>
    </w:pPr>
    <w:rPr>
      <w:rFonts w:ascii="Calibri Light" w:hAnsi="Calibri Light"/>
    </w:rPr>
  </w:style>
  <w:style w:type="paragraph" w:styleId="TOCHeading">
    <w:name w:val="TOC Heading"/>
    <w:basedOn w:val="Heading1"/>
    <w:next w:val="Normal"/>
    <w:uiPriority w:val="39"/>
    <w:unhideWhenUsed/>
    <w:qFormat/>
    <w:rsid w:val="009205C2"/>
    <w:pPr>
      <w:numPr>
        <w:numId w:val="0"/>
      </w:numPr>
      <w:spacing w:before="240" w:after="0" w:line="259" w:lineRule="auto"/>
      <w:outlineLvl w:val="9"/>
    </w:pPr>
  </w:style>
  <w:style w:type="paragraph" w:styleId="TOC1">
    <w:name w:val="toc 1"/>
    <w:basedOn w:val="Normal"/>
    <w:next w:val="Normal"/>
    <w:autoRedefine/>
    <w:uiPriority w:val="39"/>
    <w:unhideWhenUsed/>
    <w:rsid w:val="00B9709E"/>
    <w:pPr>
      <w:tabs>
        <w:tab w:val="left" w:pos="440"/>
        <w:tab w:val="right" w:leader="dot" w:pos="9350"/>
      </w:tabs>
      <w:spacing w:after="100"/>
    </w:pPr>
  </w:style>
  <w:style w:type="paragraph" w:styleId="TOC2">
    <w:name w:val="toc 2"/>
    <w:basedOn w:val="Normal"/>
    <w:next w:val="Normal"/>
    <w:autoRedefine/>
    <w:uiPriority w:val="39"/>
    <w:unhideWhenUsed/>
    <w:rsid w:val="009205C2"/>
    <w:pPr>
      <w:spacing w:after="100"/>
      <w:ind w:left="220"/>
    </w:pPr>
  </w:style>
  <w:style w:type="paragraph" w:styleId="TOC3">
    <w:name w:val="toc 3"/>
    <w:basedOn w:val="Normal"/>
    <w:next w:val="Normal"/>
    <w:autoRedefine/>
    <w:uiPriority w:val="39"/>
    <w:unhideWhenUsed/>
    <w:rsid w:val="009205C2"/>
    <w:pPr>
      <w:spacing w:after="100"/>
      <w:ind w:left="440"/>
    </w:pPr>
  </w:style>
  <w:style w:type="paragraph" w:styleId="Subtitle">
    <w:name w:val="Subtitle"/>
    <w:basedOn w:val="Normal"/>
    <w:next w:val="Normal"/>
    <w:link w:val="SubtitleChar"/>
    <w:uiPriority w:val="11"/>
    <w:qFormat/>
    <w:rsid w:val="00C70BC4"/>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C70BC4"/>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7E00AD"/>
    <w:rPr>
      <w:color w:val="954F72" w:themeColor="followedHyperlink"/>
      <w:u w:val="single"/>
    </w:rPr>
  </w:style>
  <w:style w:type="paragraph" w:styleId="FootnoteText">
    <w:name w:val="footnote text"/>
    <w:basedOn w:val="Normal"/>
    <w:link w:val="FootnoteTextChar"/>
    <w:uiPriority w:val="99"/>
    <w:semiHidden/>
    <w:unhideWhenUsed/>
    <w:rsid w:val="00327D00"/>
    <w:pPr>
      <w:spacing w:after="0"/>
    </w:pPr>
    <w:rPr>
      <w:sz w:val="20"/>
      <w:szCs w:val="20"/>
    </w:rPr>
  </w:style>
  <w:style w:type="character" w:customStyle="1" w:styleId="FootnoteTextChar">
    <w:name w:val="Footnote Text Char"/>
    <w:basedOn w:val="DefaultParagraphFont"/>
    <w:link w:val="FootnoteText"/>
    <w:uiPriority w:val="99"/>
    <w:semiHidden/>
    <w:rsid w:val="00327D00"/>
    <w:rPr>
      <w:rFonts w:ascii="Calibri Light" w:hAnsi="Calibri Light"/>
      <w:sz w:val="20"/>
      <w:szCs w:val="20"/>
    </w:rPr>
  </w:style>
  <w:style w:type="character" w:styleId="FootnoteReference">
    <w:name w:val="footnote reference"/>
    <w:basedOn w:val="DefaultParagraphFont"/>
    <w:uiPriority w:val="99"/>
    <w:semiHidden/>
    <w:unhideWhenUsed/>
    <w:rsid w:val="00327D00"/>
    <w:rPr>
      <w:vertAlign w:val="superscript"/>
    </w:rPr>
  </w:style>
  <w:style w:type="character" w:customStyle="1" w:styleId="cf01">
    <w:name w:val="cf01"/>
    <w:basedOn w:val="DefaultParagraphFont"/>
    <w:rsid w:val="00F57AE6"/>
    <w:rPr>
      <w:rFonts w:ascii="Segoe UI" w:hAnsi="Segoe UI" w:cs="Segoe UI" w:hint="default"/>
      <w:sz w:val="18"/>
      <w:szCs w:val="18"/>
    </w:rPr>
  </w:style>
  <w:style w:type="paragraph" w:customStyle="1" w:styleId="pf0">
    <w:name w:val="pf0"/>
    <w:basedOn w:val="Normal"/>
    <w:rsid w:val="0051203B"/>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D7BF8"/>
    <w:pPr>
      <w:spacing w:after="0"/>
    </w:pPr>
    <w:rPr>
      <w:sz w:val="20"/>
      <w:szCs w:val="20"/>
    </w:rPr>
  </w:style>
  <w:style w:type="character" w:customStyle="1" w:styleId="EndnoteTextChar">
    <w:name w:val="Endnote Text Char"/>
    <w:basedOn w:val="DefaultParagraphFont"/>
    <w:link w:val="EndnoteText"/>
    <w:uiPriority w:val="99"/>
    <w:semiHidden/>
    <w:rsid w:val="00AD7BF8"/>
    <w:rPr>
      <w:rFonts w:ascii="Calibri Light" w:hAnsi="Calibri Light"/>
      <w:sz w:val="20"/>
      <w:szCs w:val="20"/>
    </w:rPr>
  </w:style>
  <w:style w:type="character" w:styleId="EndnoteReference">
    <w:name w:val="endnote reference"/>
    <w:basedOn w:val="DefaultParagraphFont"/>
    <w:uiPriority w:val="99"/>
    <w:semiHidden/>
    <w:unhideWhenUsed/>
    <w:rsid w:val="00AD7BF8"/>
    <w:rPr>
      <w:vertAlign w:val="superscript"/>
    </w:rPr>
  </w:style>
  <w:style w:type="paragraph" w:styleId="NoSpacing">
    <w:name w:val="No Spacing"/>
    <w:uiPriority w:val="1"/>
    <w:qFormat/>
    <w:rsid w:val="00CB26FA"/>
    <w:pPr>
      <w:spacing w:after="0" w:line="240" w:lineRule="auto"/>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6288">
      <w:bodyDiv w:val="1"/>
      <w:marLeft w:val="0"/>
      <w:marRight w:val="0"/>
      <w:marTop w:val="0"/>
      <w:marBottom w:val="0"/>
      <w:divBdr>
        <w:top w:val="none" w:sz="0" w:space="0" w:color="auto"/>
        <w:left w:val="none" w:sz="0" w:space="0" w:color="auto"/>
        <w:bottom w:val="none" w:sz="0" w:space="0" w:color="auto"/>
        <w:right w:val="none" w:sz="0" w:space="0" w:color="auto"/>
      </w:divBdr>
    </w:div>
    <w:div w:id="798305760">
      <w:bodyDiv w:val="1"/>
      <w:marLeft w:val="0"/>
      <w:marRight w:val="0"/>
      <w:marTop w:val="0"/>
      <w:marBottom w:val="0"/>
      <w:divBdr>
        <w:top w:val="none" w:sz="0" w:space="0" w:color="auto"/>
        <w:left w:val="none" w:sz="0" w:space="0" w:color="auto"/>
        <w:bottom w:val="none" w:sz="0" w:space="0" w:color="auto"/>
        <w:right w:val="none" w:sz="0" w:space="0" w:color="auto"/>
      </w:divBdr>
    </w:div>
    <w:div w:id="1242450336">
      <w:bodyDiv w:val="1"/>
      <w:marLeft w:val="0"/>
      <w:marRight w:val="0"/>
      <w:marTop w:val="0"/>
      <w:marBottom w:val="0"/>
      <w:divBdr>
        <w:top w:val="none" w:sz="0" w:space="0" w:color="auto"/>
        <w:left w:val="none" w:sz="0" w:space="0" w:color="auto"/>
        <w:bottom w:val="none" w:sz="0" w:space="0" w:color="auto"/>
        <w:right w:val="none" w:sz="0" w:space="0" w:color="auto"/>
      </w:divBdr>
    </w:div>
    <w:div w:id="1506287794">
      <w:bodyDiv w:val="1"/>
      <w:marLeft w:val="0"/>
      <w:marRight w:val="0"/>
      <w:marTop w:val="0"/>
      <w:marBottom w:val="0"/>
      <w:divBdr>
        <w:top w:val="none" w:sz="0" w:space="0" w:color="auto"/>
        <w:left w:val="none" w:sz="0" w:space="0" w:color="auto"/>
        <w:bottom w:val="none" w:sz="0" w:space="0" w:color="auto"/>
        <w:right w:val="none" w:sz="0" w:space="0" w:color="auto"/>
      </w:divBdr>
    </w:div>
    <w:div w:id="16352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cfr.gov/current/title-40/section-141.85"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cfr.gov/current/title-40/section-141.8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ejscr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creeningtool.geoplatform.gov/e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ground-water-and-drinking-water/revised-lead-and-copper-rule"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wwa.org/Portals/0/AWWA/Communications/2022LeadPageAssets/2022AWWA-LeadCommunicationsGuideAndToolkit.pdf" TargetMode="External"/><Relationship Id="rId2" Type="http://schemas.openxmlformats.org/officeDocument/2006/relationships/hyperlink" Target="https://gis.dep.pa.gov/PennEnviroScreen/" TargetMode="External"/><Relationship Id="rId1" Type="http://schemas.openxmlformats.org/officeDocument/2006/relationships/hyperlink" Target="https://www.epa.gov/ground-water-and-drinking-water/revised-lead-and-copper-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4022c7-28a7-4e5c-8854-df6a7ef56d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6" ma:contentTypeDescription="Create a new document." ma:contentTypeScope="" ma:versionID="a407bdd7ca146886376671e70f3f6e17">
  <xsd:schema xmlns:xsd="http://www.w3.org/2001/XMLSchema" xmlns:xs="http://www.w3.org/2001/XMLSchema" xmlns:p="http://schemas.microsoft.com/office/2006/metadata/properties" xmlns:ns3="a607a33b-3db6-4c29-911e-dd431811d9ac" xmlns:ns4="594022c7-28a7-4e5c-8854-df6a7ef56d4f" targetNamespace="http://schemas.microsoft.com/office/2006/metadata/properties" ma:root="true" ma:fieldsID="e2b50df920cafca98dd1af5ce48292f3" ns3:_="" ns4:_="">
    <xsd:import namespace="a607a33b-3db6-4c29-911e-dd431811d9ac"/>
    <xsd:import namespace="594022c7-28a7-4e5c-8854-df6a7ef56d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B34F-9E9F-4318-ACC5-9A0F7A64591E}">
  <ds:schemaRefs>
    <ds:schemaRef ds:uri="http://purl.org/dc/terms/"/>
    <ds:schemaRef ds:uri="http://schemas.openxmlformats.org/package/2006/metadata/core-properties"/>
    <ds:schemaRef ds:uri="594022c7-28a7-4e5c-8854-df6a7ef56d4f"/>
    <ds:schemaRef ds:uri="http://schemas.microsoft.com/office/2006/documentManagement/types"/>
    <ds:schemaRef ds:uri="http://schemas.microsoft.com/office/infopath/2007/PartnerControls"/>
    <ds:schemaRef ds:uri="http://purl.org/dc/elements/1.1/"/>
    <ds:schemaRef ds:uri="http://schemas.microsoft.com/office/2006/metadata/properties"/>
    <ds:schemaRef ds:uri="a607a33b-3db6-4c29-911e-dd431811d9ac"/>
    <ds:schemaRef ds:uri="http://www.w3.org/XML/1998/namespace"/>
    <ds:schemaRef ds:uri="http://purl.org/dc/dcmitype/"/>
  </ds:schemaRefs>
</ds:datastoreItem>
</file>

<file path=customXml/itemProps2.xml><?xml version="1.0" encoding="utf-8"?>
<ds:datastoreItem xmlns:ds="http://schemas.openxmlformats.org/officeDocument/2006/customXml" ds:itemID="{A0CF472B-4A4E-439F-971A-54B211669EFB}">
  <ds:schemaRefs>
    <ds:schemaRef ds:uri="http://schemas.microsoft.com/sharepoint/v3/contenttype/forms"/>
  </ds:schemaRefs>
</ds:datastoreItem>
</file>

<file path=customXml/itemProps3.xml><?xml version="1.0" encoding="utf-8"?>
<ds:datastoreItem xmlns:ds="http://schemas.openxmlformats.org/officeDocument/2006/customXml" ds:itemID="{48D94D0B-0495-4B25-9C33-B190DB0F7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a33b-3db6-4c29-911e-dd431811d9ac"/>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621FA-993E-4A99-BC37-7DC3F690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Moravec</dc:creator>
  <cp:keywords/>
  <dc:description/>
  <cp:lastModifiedBy>Chescattie, Edgar</cp:lastModifiedBy>
  <cp:revision>3</cp:revision>
  <dcterms:created xsi:type="dcterms:W3CDTF">2024-02-21T12:25:00Z</dcterms:created>
  <dcterms:modified xsi:type="dcterms:W3CDTF">2024-02-21T12:25:00Z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y fmtid="{D5CDD505-2E9C-101B-9397-08002B2CF9AE}" pid="3" name="MediaServiceImageTags">
    <vt:lpwstr/>
  </property>
</Properties>
</file>